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820804750"/>
        <w:docPartObj>
          <w:docPartGallery w:val="Table of Contents"/>
          <w:docPartUnique/>
        </w:docPartObj>
      </w:sdtPr>
      <w:sdtEndPr>
        <w:rPr>
          <w:b/>
          <w:bCs/>
          <w:noProof/>
        </w:rPr>
      </w:sdtEndPr>
      <w:sdtContent>
        <w:p w:rsidR="00EA49AC" w:rsidRDefault="00EA49AC">
          <w:pPr>
            <w:pStyle w:val="TOCHeading"/>
          </w:pPr>
          <w:r>
            <w:t>Contents</w:t>
          </w:r>
        </w:p>
        <w:p w:rsidR="001568B2" w:rsidRDefault="00EA49AC">
          <w:pPr>
            <w:pStyle w:val="TOC1"/>
            <w:tabs>
              <w:tab w:val="right" w:leader="dot" w:pos="9350"/>
            </w:tabs>
            <w:rPr>
              <w:rFonts w:eastAsiaTheme="minorEastAsia"/>
              <w:noProof/>
            </w:rPr>
          </w:pPr>
          <w:r>
            <w:fldChar w:fldCharType="begin"/>
          </w:r>
          <w:r>
            <w:instrText xml:space="preserve"> TOC \o "1-3" \h \z \u </w:instrText>
          </w:r>
          <w:r>
            <w:fldChar w:fldCharType="separate"/>
          </w:r>
          <w:bookmarkStart w:id="0" w:name="_GoBack"/>
          <w:bookmarkEnd w:id="0"/>
          <w:r w:rsidR="001568B2" w:rsidRPr="00776DC4">
            <w:rPr>
              <w:rStyle w:val="Hyperlink"/>
              <w:noProof/>
            </w:rPr>
            <w:fldChar w:fldCharType="begin"/>
          </w:r>
          <w:r w:rsidR="001568B2" w:rsidRPr="00776DC4">
            <w:rPr>
              <w:rStyle w:val="Hyperlink"/>
              <w:noProof/>
            </w:rPr>
            <w:instrText xml:space="preserve"> </w:instrText>
          </w:r>
          <w:r w:rsidR="001568B2">
            <w:rPr>
              <w:noProof/>
            </w:rPr>
            <w:instrText>HYPERLINK \l "_Toc461457858"</w:instrText>
          </w:r>
          <w:r w:rsidR="001568B2" w:rsidRPr="00776DC4">
            <w:rPr>
              <w:rStyle w:val="Hyperlink"/>
              <w:noProof/>
            </w:rPr>
            <w:instrText xml:space="preserve"> </w:instrText>
          </w:r>
          <w:r w:rsidR="001568B2" w:rsidRPr="00776DC4">
            <w:rPr>
              <w:rStyle w:val="Hyperlink"/>
              <w:noProof/>
            </w:rPr>
          </w:r>
          <w:r w:rsidR="001568B2" w:rsidRPr="00776DC4">
            <w:rPr>
              <w:rStyle w:val="Hyperlink"/>
              <w:noProof/>
            </w:rPr>
            <w:fldChar w:fldCharType="separate"/>
          </w:r>
          <w:r w:rsidR="001568B2" w:rsidRPr="00776DC4">
            <w:rPr>
              <w:rStyle w:val="Hyperlink"/>
              <w:noProof/>
            </w:rPr>
            <w:t>Scranton/Lackawanna Continuum of Care Rating and Ranking Process</w:t>
          </w:r>
          <w:r w:rsidR="001568B2">
            <w:rPr>
              <w:noProof/>
              <w:webHidden/>
            </w:rPr>
            <w:tab/>
          </w:r>
          <w:r w:rsidR="001568B2">
            <w:rPr>
              <w:noProof/>
              <w:webHidden/>
            </w:rPr>
            <w:fldChar w:fldCharType="begin"/>
          </w:r>
          <w:r w:rsidR="001568B2">
            <w:rPr>
              <w:noProof/>
              <w:webHidden/>
            </w:rPr>
            <w:instrText xml:space="preserve"> PAGEREF _Toc461457858 \h </w:instrText>
          </w:r>
          <w:r w:rsidR="001568B2">
            <w:rPr>
              <w:noProof/>
              <w:webHidden/>
            </w:rPr>
          </w:r>
          <w:r w:rsidR="001568B2">
            <w:rPr>
              <w:noProof/>
              <w:webHidden/>
            </w:rPr>
            <w:fldChar w:fldCharType="separate"/>
          </w:r>
          <w:r w:rsidR="001568B2">
            <w:rPr>
              <w:noProof/>
              <w:webHidden/>
            </w:rPr>
            <w:t>2</w:t>
          </w:r>
          <w:r w:rsidR="001568B2">
            <w:rPr>
              <w:noProof/>
              <w:webHidden/>
            </w:rPr>
            <w:fldChar w:fldCharType="end"/>
          </w:r>
          <w:r w:rsidR="001568B2" w:rsidRPr="00776DC4">
            <w:rPr>
              <w:rStyle w:val="Hyperlink"/>
              <w:noProof/>
            </w:rPr>
            <w:fldChar w:fldCharType="end"/>
          </w:r>
        </w:p>
        <w:p w:rsidR="001568B2" w:rsidRDefault="001568B2">
          <w:pPr>
            <w:pStyle w:val="TOC2"/>
            <w:tabs>
              <w:tab w:val="right" w:leader="dot" w:pos="9350"/>
            </w:tabs>
            <w:rPr>
              <w:rFonts w:eastAsiaTheme="minorEastAsia"/>
              <w:noProof/>
            </w:rPr>
          </w:pPr>
          <w:hyperlink w:anchor="_Toc461457859" w:history="1">
            <w:r w:rsidRPr="00776DC4">
              <w:rPr>
                <w:rStyle w:val="Hyperlink"/>
                <w:noProof/>
              </w:rPr>
              <w:t>Eligibility for Funding</w:t>
            </w:r>
            <w:r>
              <w:rPr>
                <w:noProof/>
                <w:webHidden/>
              </w:rPr>
              <w:tab/>
            </w:r>
            <w:r>
              <w:rPr>
                <w:noProof/>
                <w:webHidden/>
              </w:rPr>
              <w:fldChar w:fldCharType="begin"/>
            </w:r>
            <w:r>
              <w:rPr>
                <w:noProof/>
                <w:webHidden/>
              </w:rPr>
              <w:instrText xml:space="preserve"> PAGEREF _Toc461457859 \h </w:instrText>
            </w:r>
            <w:r>
              <w:rPr>
                <w:noProof/>
                <w:webHidden/>
              </w:rPr>
            </w:r>
            <w:r>
              <w:rPr>
                <w:noProof/>
                <w:webHidden/>
              </w:rPr>
              <w:fldChar w:fldCharType="separate"/>
            </w:r>
            <w:r>
              <w:rPr>
                <w:noProof/>
                <w:webHidden/>
              </w:rPr>
              <w:t>2</w:t>
            </w:r>
            <w:r>
              <w:rPr>
                <w:noProof/>
                <w:webHidden/>
              </w:rPr>
              <w:fldChar w:fldCharType="end"/>
            </w:r>
          </w:hyperlink>
        </w:p>
        <w:p w:rsidR="001568B2" w:rsidRDefault="001568B2">
          <w:pPr>
            <w:pStyle w:val="TOC2"/>
            <w:tabs>
              <w:tab w:val="right" w:leader="dot" w:pos="9350"/>
            </w:tabs>
            <w:rPr>
              <w:rFonts w:eastAsiaTheme="minorEastAsia"/>
              <w:noProof/>
            </w:rPr>
          </w:pPr>
          <w:hyperlink w:anchor="_Toc461457860" w:history="1">
            <w:r w:rsidRPr="00776DC4">
              <w:rPr>
                <w:rStyle w:val="Hyperlink"/>
                <w:noProof/>
              </w:rPr>
              <w:t>Renewal Scoring</w:t>
            </w:r>
            <w:r>
              <w:rPr>
                <w:noProof/>
                <w:webHidden/>
              </w:rPr>
              <w:tab/>
            </w:r>
            <w:r>
              <w:rPr>
                <w:noProof/>
                <w:webHidden/>
              </w:rPr>
              <w:fldChar w:fldCharType="begin"/>
            </w:r>
            <w:r>
              <w:rPr>
                <w:noProof/>
                <w:webHidden/>
              </w:rPr>
              <w:instrText xml:space="preserve"> PAGEREF _Toc461457860 \h </w:instrText>
            </w:r>
            <w:r>
              <w:rPr>
                <w:noProof/>
                <w:webHidden/>
              </w:rPr>
            </w:r>
            <w:r>
              <w:rPr>
                <w:noProof/>
                <w:webHidden/>
              </w:rPr>
              <w:fldChar w:fldCharType="separate"/>
            </w:r>
            <w:r>
              <w:rPr>
                <w:noProof/>
                <w:webHidden/>
              </w:rPr>
              <w:t>2</w:t>
            </w:r>
            <w:r>
              <w:rPr>
                <w:noProof/>
                <w:webHidden/>
              </w:rPr>
              <w:fldChar w:fldCharType="end"/>
            </w:r>
          </w:hyperlink>
        </w:p>
        <w:p w:rsidR="001568B2" w:rsidRDefault="001568B2">
          <w:pPr>
            <w:pStyle w:val="TOC2"/>
            <w:tabs>
              <w:tab w:val="right" w:leader="dot" w:pos="9350"/>
            </w:tabs>
            <w:rPr>
              <w:rFonts w:eastAsiaTheme="minorEastAsia"/>
              <w:noProof/>
            </w:rPr>
          </w:pPr>
          <w:hyperlink w:anchor="_Toc461457861" w:history="1">
            <w:r w:rsidRPr="00776DC4">
              <w:rPr>
                <w:rStyle w:val="Hyperlink"/>
                <w:noProof/>
              </w:rPr>
              <w:t>Reallocation and Bonus Process Scoring</w:t>
            </w:r>
            <w:r>
              <w:rPr>
                <w:noProof/>
                <w:webHidden/>
              </w:rPr>
              <w:tab/>
            </w:r>
            <w:r>
              <w:rPr>
                <w:noProof/>
                <w:webHidden/>
              </w:rPr>
              <w:fldChar w:fldCharType="begin"/>
            </w:r>
            <w:r>
              <w:rPr>
                <w:noProof/>
                <w:webHidden/>
              </w:rPr>
              <w:instrText xml:space="preserve"> PAGEREF _Toc461457861 \h </w:instrText>
            </w:r>
            <w:r>
              <w:rPr>
                <w:noProof/>
                <w:webHidden/>
              </w:rPr>
            </w:r>
            <w:r>
              <w:rPr>
                <w:noProof/>
                <w:webHidden/>
              </w:rPr>
              <w:fldChar w:fldCharType="separate"/>
            </w:r>
            <w:r>
              <w:rPr>
                <w:noProof/>
                <w:webHidden/>
              </w:rPr>
              <w:t>3</w:t>
            </w:r>
            <w:r>
              <w:rPr>
                <w:noProof/>
                <w:webHidden/>
              </w:rPr>
              <w:fldChar w:fldCharType="end"/>
            </w:r>
          </w:hyperlink>
        </w:p>
        <w:p w:rsidR="001568B2" w:rsidRDefault="001568B2">
          <w:pPr>
            <w:pStyle w:val="TOC2"/>
            <w:tabs>
              <w:tab w:val="right" w:leader="dot" w:pos="9350"/>
            </w:tabs>
            <w:rPr>
              <w:rFonts w:eastAsiaTheme="minorEastAsia"/>
              <w:noProof/>
            </w:rPr>
          </w:pPr>
          <w:hyperlink w:anchor="_Toc461457862" w:history="1">
            <w:r w:rsidRPr="00776DC4">
              <w:rPr>
                <w:rStyle w:val="Hyperlink"/>
                <w:noProof/>
              </w:rPr>
              <w:t>Final Ranking</w:t>
            </w:r>
            <w:r>
              <w:rPr>
                <w:noProof/>
                <w:webHidden/>
              </w:rPr>
              <w:tab/>
            </w:r>
            <w:r>
              <w:rPr>
                <w:noProof/>
                <w:webHidden/>
              </w:rPr>
              <w:fldChar w:fldCharType="begin"/>
            </w:r>
            <w:r>
              <w:rPr>
                <w:noProof/>
                <w:webHidden/>
              </w:rPr>
              <w:instrText xml:space="preserve"> PAGEREF _Toc461457862 \h </w:instrText>
            </w:r>
            <w:r>
              <w:rPr>
                <w:noProof/>
                <w:webHidden/>
              </w:rPr>
            </w:r>
            <w:r>
              <w:rPr>
                <w:noProof/>
                <w:webHidden/>
              </w:rPr>
              <w:fldChar w:fldCharType="separate"/>
            </w:r>
            <w:r>
              <w:rPr>
                <w:noProof/>
                <w:webHidden/>
              </w:rPr>
              <w:t>3</w:t>
            </w:r>
            <w:r>
              <w:rPr>
                <w:noProof/>
                <w:webHidden/>
              </w:rPr>
              <w:fldChar w:fldCharType="end"/>
            </w:r>
          </w:hyperlink>
        </w:p>
        <w:p w:rsidR="001568B2" w:rsidRDefault="001568B2">
          <w:pPr>
            <w:pStyle w:val="TOC2"/>
            <w:tabs>
              <w:tab w:val="right" w:leader="dot" w:pos="9350"/>
            </w:tabs>
            <w:rPr>
              <w:rFonts w:eastAsiaTheme="minorEastAsia"/>
              <w:noProof/>
            </w:rPr>
          </w:pPr>
          <w:hyperlink w:anchor="_Toc461457863" w:history="1">
            <w:r w:rsidRPr="00776DC4">
              <w:rPr>
                <w:rStyle w:val="Hyperlink"/>
                <w:noProof/>
              </w:rPr>
              <w:t>Notice of Project Inclusion</w:t>
            </w:r>
            <w:r>
              <w:rPr>
                <w:noProof/>
                <w:webHidden/>
              </w:rPr>
              <w:tab/>
            </w:r>
            <w:r>
              <w:rPr>
                <w:noProof/>
                <w:webHidden/>
              </w:rPr>
              <w:fldChar w:fldCharType="begin"/>
            </w:r>
            <w:r>
              <w:rPr>
                <w:noProof/>
                <w:webHidden/>
              </w:rPr>
              <w:instrText xml:space="preserve"> PAGEREF _Toc461457863 \h </w:instrText>
            </w:r>
            <w:r>
              <w:rPr>
                <w:noProof/>
                <w:webHidden/>
              </w:rPr>
            </w:r>
            <w:r>
              <w:rPr>
                <w:noProof/>
                <w:webHidden/>
              </w:rPr>
              <w:fldChar w:fldCharType="separate"/>
            </w:r>
            <w:r>
              <w:rPr>
                <w:noProof/>
                <w:webHidden/>
              </w:rPr>
              <w:t>4</w:t>
            </w:r>
            <w:r>
              <w:rPr>
                <w:noProof/>
                <w:webHidden/>
              </w:rPr>
              <w:fldChar w:fldCharType="end"/>
            </w:r>
          </w:hyperlink>
        </w:p>
        <w:p w:rsidR="001568B2" w:rsidRDefault="001568B2">
          <w:pPr>
            <w:pStyle w:val="TOC2"/>
            <w:tabs>
              <w:tab w:val="right" w:leader="dot" w:pos="9350"/>
            </w:tabs>
            <w:rPr>
              <w:rFonts w:eastAsiaTheme="minorEastAsia"/>
              <w:noProof/>
            </w:rPr>
          </w:pPr>
          <w:hyperlink w:anchor="_Toc461457864" w:history="1">
            <w:r w:rsidRPr="00776DC4">
              <w:rPr>
                <w:rStyle w:val="Hyperlink"/>
                <w:noProof/>
              </w:rPr>
              <w:t>Attachment A: Cover Sheet</w:t>
            </w:r>
            <w:r>
              <w:rPr>
                <w:noProof/>
                <w:webHidden/>
              </w:rPr>
              <w:tab/>
            </w:r>
            <w:r>
              <w:rPr>
                <w:noProof/>
                <w:webHidden/>
              </w:rPr>
              <w:fldChar w:fldCharType="begin"/>
            </w:r>
            <w:r>
              <w:rPr>
                <w:noProof/>
                <w:webHidden/>
              </w:rPr>
              <w:instrText xml:space="preserve"> PAGEREF _Toc461457864 \h </w:instrText>
            </w:r>
            <w:r>
              <w:rPr>
                <w:noProof/>
                <w:webHidden/>
              </w:rPr>
            </w:r>
            <w:r>
              <w:rPr>
                <w:noProof/>
                <w:webHidden/>
              </w:rPr>
              <w:fldChar w:fldCharType="separate"/>
            </w:r>
            <w:r>
              <w:rPr>
                <w:noProof/>
                <w:webHidden/>
              </w:rPr>
              <w:t>5</w:t>
            </w:r>
            <w:r>
              <w:rPr>
                <w:noProof/>
                <w:webHidden/>
              </w:rPr>
              <w:fldChar w:fldCharType="end"/>
            </w:r>
          </w:hyperlink>
        </w:p>
        <w:p w:rsidR="001568B2" w:rsidRDefault="001568B2">
          <w:pPr>
            <w:pStyle w:val="TOC2"/>
            <w:tabs>
              <w:tab w:val="right" w:leader="dot" w:pos="9350"/>
            </w:tabs>
            <w:rPr>
              <w:rFonts w:eastAsiaTheme="minorEastAsia"/>
              <w:noProof/>
            </w:rPr>
          </w:pPr>
          <w:hyperlink w:anchor="_Toc461457865" w:history="1">
            <w:r w:rsidRPr="00776DC4">
              <w:rPr>
                <w:rStyle w:val="Hyperlink"/>
                <w:noProof/>
              </w:rPr>
              <w:t>Attachment B: Renewal Project Rating Tool</w:t>
            </w:r>
            <w:r>
              <w:rPr>
                <w:noProof/>
                <w:webHidden/>
              </w:rPr>
              <w:tab/>
            </w:r>
            <w:r>
              <w:rPr>
                <w:noProof/>
                <w:webHidden/>
              </w:rPr>
              <w:fldChar w:fldCharType="begin"/>
            </w:r>
            <w:r>
              <w:rPr>
                <w:noProof/>
                <w:webHidden/>
              </w:rPr>
              <w:instrText xml:space="preserve"> PAGEREF _Toc461457865 \h </w:instrText>
            </w:r>
            <w:r>
              <w:rPr>
                <w:noProof/>
                <w:webHidden/>
              </w:rPr>
            </w:r>
            <w:r>
              <w:rPr>
                <w:noProof/>
                <w:webHidden/>
              </w:rPr>
              <w:fldChar w:fldCharType="separate"/>
            </w:r>
            <w:r>
              <w:rPr>
                <w:noProof/>
                <w:webHidden/>
              </w:rPr>
              <w:t>6</w:t>
            </w:r>
            <w:r>
              <w:rPr>
                <w:noProof/>
                <w:webHidden/>
              </w:rPr>
              <w:fldChar w:fldCharType="end"/>
            </w:r>
          </w:hyperlink>
        </w:p>
        <w:p w:rsidR="001568B2" w:rsidRDefault="001568B2">
          <w:pPr>
            <w:pStyle w:val="TOC2"/>
            <w:tabs>
              <w:tab w:val="right" w:leader="dot" w:pos="9350"/>
            </w:tabs>
            <w:rPr>
              <w:rFonts w:eastAsiaTheme="minorEastAsia"/>
              <w:noProof/>
            </w:rPr>
          </w:pPr>
          <w:hyperlink w:anchor="_Toc461457866" w:history="1">
            <w:r w:rsidRPr="00776DC4">
              <w:rPr>
                <w:rStyle w:val="Hyperlink"/>
                <w:noProof/>
              </w:rPr>
              <w:t>Attachment C: Renewal Project Scoring Rubric</w:t>
            </w:r>
            <w:r>
              <w:rPr>
                <w:noProof/>
                <w:webHidden/>
              </w:rPr>
              <w:tab/>
            </w:r>
            <w:r>
              <w:rPr>
                <w:noProof/>
                <w:webHidden/>
              </w:rPr>
              <w:fldChar w:fldCharType="begin"/>
            </w:r>
            <w:r>
              <w:rPr>
                <w:noProof/>
                <w:webHidden/>
              </w:rPr>
              <w:instrText xml:space="preserve"> PAGEREF _Toc461457866 \h </w:instrText>
            </w:r>
            <w:r>
              <w:rPr>
                <w:noProof/>
                <w:webHidden/>
              </w:rPr>
            </w:r>
            <w:r>
              <w:rPr>
                <w:noProof/>
                <w:webHidden/>
              </w:rPr>
              <w:fldChar w:fldCharType="separate"/>
            </w:r>
            <w:r>
              <w:rPr>
                <w:noProof/>
                <w:webHidden/>
              </w:rPr>
              <w:t>9</w:t>
            </w:r>
            <w:r>
              <w:rPr>
                <w:noProof/>
                <w:webHidden/>
              </w:rPr>
              <w:fldChar w:fldCharType="end"/>
            </w:r>
          </w:hyperlink>
        </w:p>
        <w:p w:rsidR="001568B2" w:rsidRDefault="001568B2">
          <w:pPr>
            <w:pStyle w:val="TOC3"/>
            <w:tabs>
              <w:tab w:val="right" w:leader="dot" w:pos="9350"/>
            </w:tabs>
            <w:rPr>
              <w:rFonts w:eastAsiaTheme="minorEastAsia"/>
              <w:noProof/>
            </w:rPr>
          </w:pPr>
          <w:hyperlink w:anchor="_Toc461457867" w:history="1">
            <w:r w:rsidRPr="00776DC4">
              <w:rPr>
                <w:rStyle w:val="Hyperlink"/>
                <w:noProof/>
              </w:rPr>
              <w:t>Clients Served</w:t>
            </w:r>
            <w:r>
              <w:rPr>
                <w:noProof/>
                <w:webHidden/>
              </w:rPr>
              <w:tab/>
            </w:r>
            <w:r>
              <w:rPr>
                <w:noProof/>
                <w:webHidden/>
              </w:rPr>
              <w:fldChar w:fldCharType="begin"/>
            </w:r>
            <w:r>
              <w:rPr>
                <w:noProof/>
                <w:webHidden/>
              </w:rPr>
              <w:instrText xml:space="preserve"> PAGEREF _Toc461457867 \h </w:instrText>
            </w:r>
            <w:r>
              <w:rPr>
                <w:noProof/>
                <w:webHidden/>
              </w:rPr>
            </w:r>
            <w:r>
              <w:rPr>
                <w:noProof/>
                <w:webHidden/>
              </w:rPr>
              <w:fldChar w:fldCharType="separate"/>
            </w:r>
            <w:r>
              <w:rPr>
                <w:noProof/>
                <w:webHidden/>
              </w:rPr>
              <w:t>9</w:t>
            </w:r>
            <w:r>
              <w:rPr>
                <w:noProof/>
                <w:webHidden/>
              </w:rPr>
              <w:fldChar w:fldCharType="end"/>
            </w:r>
          </w:hyperlink>
        </w:p>
        <w:p w:rsidR="001568B2" w:rsidRDefault="001568B2">
          <w:pPr>
            <w:pStyle w:val="TOC3"/>
            <w:tabs>
              <w:tab w:val="right" w:leader="dot" w:pos="9350"/>
            </w:tabs>
            <w:rPr>
              <w:rFonts w:eastAsiaTheme="minorEastAsia"/>
              <w:noProof/>
            </w:rPr>
          </w:pPr>
          <w:hyperlink w:anchor="_Toc461457868" w:history="1">
            <w:r w:rsidRPr="00776DC4">
              <w:rPr>
                <w:rStyle w:val="Hyperlink"/>
                <w:noProof/>
              </w:rPr>
              <w:t>Utilization of Beds and Units</w:t>
            </w:r>
            <w:r>
              <w:rPr>
                <w:noProof/>
                <w:webHidden/>
              </w:rPr>
              <w:tab/>
            </w:r>
            <w:r>
              <w:rPr>
                <w:noProof/>
                <w:webHidden/>
              </w:rPr>
              <w:fldChar w:fldCharType="begin"/>
            </w:r>
            <w:r>
              <w:rPr>
                <w:noProof/>
                <w:webHidden/>
              </w:rPr>
              <w:instrText xml:space="preserve"> PAGEREF _Toc461457868 \h </w:instrText>
            </w:r>
            <w:r>
              <w:rPr>
                <w:noProof/>
                <w:webHidden/>
              </w:rPr>
            </w:r>
            <w:r>
              <w:rPr>
                <w:noProof/>
                <w:webHidden/>
              </w:rPr>
              <w:fldChar w:fldCharType="separate"/>
            </w:r>
            <w:r>
              <w:rPr>
                <w:noProof/>
                <w:webHidden/>
              </w:rPr>
              <w:t>9</w:t>
            </w:r>
            <w:r>
              <w:rPr>
                <w:noProof/>
                <w:webHidden/>
              </w:rPr>
              <w:fldChar w:fldCharType="end"/>
            </w:r>
          </w:hyperlink>
        </w:p>
        <w:p w:rsidR="001568B2" w:rsidRDefault="001568B2">
          <w:pPr>
            <w:pStyle w:val="TOC3"/>
            <w:tabs>
              <w:tab w:val="right" w:leader="dot" w:pos="9350"/>
            </w:tabs>
            <w:rPr>
              <w:rFonts w:eastAsiaTheme="minorEastAsia"/>
              <w:noProof/>
            </w:rPr>
          </w:pPr>
          <w:hyperlink w:anchor="_Toc461457869" w:history="1">
            <w:r w:rsidRPr="00776DC4">
              <w:rPr>
                <w:rStyle w:val="Hyperlink"/>
                <w:noProof/>
              </w:rPr>
              <w:t>Housing Stability</w:t>
            </w:r>
            <w:r>
              <w:rPr>
                <w:noProof/>
                <w:webHidden/>
              </w:rPr>
              <w:tab/>
            </w:r>
            <w:r>
              <w:rPr>
                <w:noProof/>
                <w:webHidden/>
              </w:rPr>
              <w:fldChar w:fldCharType="begin"/>
            </w:r>
            <w:r>
              <w:rPr>
                <w:noProof/>
                <w:webHidden/>
              </w:rPr>
              <w:instrText xml:space="preserve"> PAGEREF _Toc461457869 \h </w:instrText>
            </w:r>
            <w:r>
              <w:rPr>
                <w:noProof/>
                <w:webHidden/>
              </w:rPr>
            </w:r>
            <w:r>
              <w:rPr>
                <w:noProof/>
                <w:webHidden/>
              </w:rPr>
              <w:fldChar w:fldCharType="separate"/>
            </w:r>
            <w:r>
              <w:rPr>
                <w:noProof/>
                <w:webHidden/>
              </w:rPr>
              <w:t>9</w:t>
            </w:r>
            <w:r>
              <w:rPr>
                <w:noProof/>
                <w:webHidden/>
              </w:rPr>
              <w:fldChar w:fldCharType="end"/>
            </w:r>
          </w:hyperlink>
        </w:p>
        <w:p w:rsidR="001568B2" w:rsidRDefault="001568B2">
          <w:pPr>
            <w:pStyle w:val="TOC3"/>
            <w:tabs>
              <w:tab w:val="right" w:leader="dot" w:pos="9350"/>
            </w:tabs>
            <w:rPr>
              <w:rFonts w:eastAsiaTheme="minorEastAsia"/>
              <w:noProof/>
            </w:rPr>
          </w:pPr>
          <w:hyperlink w:anchor="_Toc461457870" w:history="1">
            <w:r w:rsidRPr="00776DC4">
              <w:rPr>
                <w:rStyle w:val="Hyperlink"/>
                <w:noProof/>
              </w:rPr>
              <w:t>Income and Employment</w:t>
            </w:r>
            <w:r>
              <w:rPr>
                <w:noProof/>
                <w:webHidden/>
              </w:rPr>
              <w:tab/>
            </w:r>
            <w:r>
              <w:rPr>
                <w:noProof/>
                <w:webHidden/>
              </w:rPr>
              <w:fldChar w:fldCharType="begin"/>
            </w:r>
            <w:r>
              <w:rPr>
                <w:noProof/>
                <w:webHidden/>
              </w:rPr>
              <w:instrText xml:space="preserve"> PAGEREF _Toc461457870 \h </w:instrText>
            </w:r>
            <w:r>
              <w:rPr>
                <w:noProof/>
                <w:webHidden/>
              </w:rPr>
            </w:r>
            <w:r>
              <w:rPr>
                <w:noProof/>
                <w:webHidden/>
              </w:rPr>
              <w:fldChar w:fldCharType="separate"/>
            </w:r>
            <w:r>
              <w:rPr>
                <w:noProof/>
                <w:webHidden/>
              </w:rPr>
              <w:t>9</w:t>
            </w:r>
            <w:r>
              <w:rPr>
                <w:noProof/>
                <w:webHidden/>
              </w:rPr>
              <w:fldChar w:fldCharType="end"/>
            </w:r>
          </w:hyperlink>
        </w:p>
        <w:p w:rsidR="001568B2" w:rsidRDefault="001568B2">
          <w:pPr>
            <w:pStyle w:val="TOC3"/>
            <w:tabs>
              <w:tab w:val="right" w:leader="dot" w:pos="9350"/>
            </w:tabs>
            <w:rPr>
              <w:rFonts w:eastAsiaTheme="minorEastAsia"/>
              <w:noProof/>
            </w:rPr>
          </w:pPr>
          <w:hyperlink w:anchor="_Toc461457871" w:history="1">
            <w:r w:rsidRPr="00776DC4">
              <w:rPr>
                <w:rStyle w:val="Hyperlink"/>
                <w:noProof/>
              </w:rPr>
              <w:t>Data Quality</w:t>
            </w:r>
            <w:r>
              <w:rPr>
                <w:noProof/>
                <w:webHidden/>
              </w:rPr>
              <w:tab/>
            </w:r>
            <w:r>
              <w:rPr>
                <w:noProof/>
                <w:webHidden/>
              </w:rPr>
              <w:fldChar w:fldCharType="begin"/>
            </w:r>
            <w:r>
              <w:rPr>
                <w:noProof/>
                <w:webHidden/>
              </w:rPr>
              <w:instrText xml:space="preserve"> PAGEREF _Toc461457871 \h </w:instrText>
            </w:r>
            <w:r>
              <w:rPr>
                <w:noProof/>
                <w:webHidden/>
              </w:rPr>
            </w:r>
            <w:r>
              <w:rPr>
                <w:noProof/>
                <w:webHidden/>
              </w:rPr>
              <w:fldChar w:fldCharType="separate"/>
            </w:r>
            <w:r>
              <w:rPr>
                <w:noProof/>
                <w:webHidden/>
              </w:rPr>
              <w:t>10</w:t>
            </w:r>
            <w:r>
              <w:rPr>
                <w:noProof/>
                <w:webHidden/>
              </w:rPr>
              <w:fldChar w:fldCharType="end"/>
            </w:r>
          </w:hyperlink>
        </w:p>
        <w:p w:rsidR="001568B2" w:rsidRDefault="001568B2">
          <w:pPr>
            <w:pStyle w:val="TOC3"/>
            <w:tabs>
              <w:tab w:val="right" w:leader="dot" w:pos="9350"/>
            </w:tabs>
            <w:rPr>
              <w:rFonts w:eastAsiaTheme="minorEastAsia"/>
              <w:noProof/>
            </w:rPr>
          </w:pPr>
          <w:hyperlink w:anchor="_Toc461457872" w:history="1">
            <w:r w:rsidRPr="00776DC4">
              <w:rPr>
                <w:rStyle w:val="Hyperlink"/>
                <w:noProof/>
              </w:rPr>
              <w:t>Housing First</w:t>
            </w:r>
            <w:r>
              <w:rPr>
                <w:noProof/>
                <w:webHidden/>
              </w:rPr>
              <w:tab/>
            </w:r>
            <w:r>
              <w:rPr>
                <w:noProof/>
                <w:webHidden/>
              </w:rPr>
              <w:fldChar w:fldCharType="begin"/>
            </w:r>
            <w:r>
              <w:rPr>
                <w:noProof/>
                <w:webHidden/>
              </w:rPr>
              <w:instrText xml:space="preserve"> PAGEREF _Toc461457872 \h </w:instrText>
            </w:r>
            <w:r>
              <w:rPr>
                <w:noProof/>
                <w:webHidden/>
              </w:rPr>
            </w:r>
            <w:r>
              <w:rPr>
                <w:noProof/>
                <w:webHidden/>
              </w:rPr>
              <w:fldChar w:fldCharType="separate"/>
            </w:r>
            <w:r>
              <w:rPr>
                <w:noProof/>
                <w:webHidden/>
              </w:rPr>
              <w:t>10</w:t>
            </w:r>
            <w:r>
              <w:rPr>
                <w:noProof/>
                <w:webHidden/>
              </w:rPr>
              <w:fldChar w:fldCharType="end"/>
            </w:r>
          </w:hyperlink>
        </w:p>
        <w:p w:rsidR="001568B2" w:rsidRDefault="001568B2">
          <w:pPr>
            <w:pStyle w:val="TOC3"/>
            <w:tabs>
              <w:tab w:val="right" w:leader="dot" w:pos="9350"/>
            </w:tabs>
            <w:rPr>
              <w:rFonts w:eastAsiaTheme="minorEastAsia"/>
              <w:noProof/>
            </w:rPr>
          </w:pPr>
          <w:hyperlink w:anchor="_Toc461457873" w:history="1">
            <w:r w:rsidRPr="00776DC4">
              <w:rPr>
                <w:rStyle w:val="Hyperlink"/>
                <w:noProof/>
              </w:rPr>
              <w:t>Budget</w:t>
            </w:r>
            <w:r>
              <w:rPr>
                <w:noProof/>
                <w:webHidden/>
              </w:rPr>
              <w:tab/>
            </w:r>
            <w:r>
              <w:rPr>
                <w:noProof/>
                <w:webHidden/>
              </w:rPr>
              <w:fldChar w:fldCharType="begin"/>
            </w:r>
            <w:r>
              <w:rPr>
                <w:noProof/>
                <w:webHidden/>
              </w:rPr>
              <w:instrText xml:space="preserve"> PAGEREF _Toc461457873 \h </w:instrText>
            </w:r>
            <w:r>
              <w:rPr>
                <w:noProof/>
                <w:webHidden/>
              </w:rPr>
            </w:r>
            <w:r>
              <w:rPr>
                <w:noProof/>
                <w:webHidden/>
              </w:rPr>
              <w:fldChar w:fldCharType="separate"/>
            </w:r>
            <w:r>
              <w:rPr>
                <w:noProof/>
                <w:webHidden/>
              </w:rPr>
              <w:t>11</w:t>
            </w:r>
            <w:r>
              <w:rPr>
                <w:noProof/>
                <w:webHidden/>
              </w:rPr>
              <w:fldChar w:fldCharType="end"/>
            </w:r>
          </w:hyperlink>
        </w:p>
        <w:p w:rsidR="001568B2" w:rsidRDefault="001568B2">
          <w:pPr>
            <w:pStyle w:val="TOC3"/>
            <w:tabs>
              <w:tab w:val="right" w:leader="dot" w:pos="9350"/>
            </w:tabs>
            <w:rPr>
              <w:rFonts w:eastAsiaTheme="minorEastAsia"/>
              <w:noProof/>
            </w:rPr>
          </w:pPr>
          <w:hyperlink w:anchor="_Toc461457874" w:history="1">
            <w:r w:rsidRPr="00776DC4">
              <w:rPr>
                <w:rStyle w:val="Hyperlink"/>
                <w:noProof/>
              </w:rPr>
              <w:t>Cost Effectiveness</w:t>
            </w:r>
            <w:r>
              <w:rPr>
                <w:noProof/>
                <w:webHidden/>
              </w:rPr>
              <w:tab/>
            </w:r>
            <w:r>
              <w:rPr>
                <w:noProof/>
                <w:webHidden/>
              </w:rPr>
              <w:fldChar w:fldCharType="begin"/>
            </w:r>
            <w:r>
              <w:rPr>
                <w:noProof/>
                <w:webHidden/>
              </w:rPr>
              <w:instrText xml:space="preserve"> PAGEREF _Toc461457874 \h </w:instrText>
            </w:r>
            <w:r>
              <w:rPr>
                <w:noProof/>
                <w:webHidden/>
              </w:rPr>
            </w:r>
            <w:r>
              <w:rPr>
                <w:noProof/>
                <w:webHidden/>
              </w:rPr>
              <w:fldChar w:fldCharType="separate"/>
            </w:r>
            <w:r>
              <w:rPr>
                <w:noProof/>
                <w:webHidden/>
              </w:rPr>
              <w:t>11</w:t>
            </w:r>
            <w:r>
              <w:rPr>
                <w:noProof/>
                <w:webHidden/>
              </w:rPr>
              <w:fldChar w:fldCharType="end"/>
            </w:r>
          </w:hyperlink>
        </w:p>
        <w:p w:rsidR="001568B2" w:rsidRDefault="001568B2">
          <w:pPr>
            <w:pStyle w:val="TOC3"/>
            <w:tabs>
              <w:tab w:val="right" w:leader="dot" w:pos="9350"/>
            </w:tabs>
            <w:rPr>
              <w:rFonts w:eastAsiaTheme="minorEastAsia"/>
              <w:noProof/>
            </w:rPr>
          </w:pPr>
          <w:hyperlink w:anchor="_Toc461457875" w:history="1">
            <w:r w:rsidRPr="00776DC4">
              <w:rPr>
                <w:rStyle w:val="Hyperlink"/>
                <w:noProof/>
              </w:rPr>
              <w:t>CoC Participation</w:t>
            </w:r>
            <w:r>
              <w:rPr>
                <w:noProof/>
                <w:webHidden/>
              </w:rPr>
              <w:tab/>
            </w:r>
            <w:r>
              <w:rPr>
                <w:noProof/>
                <w:webHidden/>
              </w:rPr>
              <w:fldChar w:fldCharType="begin"/>
            </w:r>
            <w:r>
              <w:rPr>
                <w:noProof/>
                <w:webHidden/>
              </w:rPr>
              <w:instrText xml:space="preserve"> PAGEREF _Toc461457875 \h </w:instrText>
            </w:r>
            <w:r>
              <w:rPr>
                <w:noProof/>
                <w:webHidden/>
              </w:rPr>
            </w:r>
            <w:r>
              <w:rPr>
                <w:noProof/>
                <w:webHidden/>
              </w:rPr>
              <w:fldChar w:fldCharType="separate"/>
            </w:r>
            <w:r>
              <w:rPr>
                <w:noProof/>
                <w:webHidden/>
              </w:rPr>
              <w:t>11</w:t>
            </w:r>
            <w:r>
              <w:rPr>
                <w:noProof/>
                <w:webHidden/>
              </w:rPr>
              <w:fldChar w:fldCharType="end"/>
            </w:r>
          </w:hyperlink>
        </w:p>
        <w:p w:rsidR="001568B2" w:rsidRDefault="001568B2">
          <w:pPr>
            <w:pStyle w:val="TOC3"/>
            <w:tabs>
              <w:tab w:val="right" w:leader="dot" w:pos="9350"/>
            </w:tabs>
            <w:rPr>
              <w:rFonts w:eastAsiaTheme="minorEastAsia"/>
              <w:noProof/>
            </w:rPr>
          </w:pPr>
          <w:hyperlink w:anchor="_Toc461457876" w:history="1">
            <w:r w:rsidRPr="00776DC4">
              <w:rPr>
                <w:rStyle w:val="Hyperlink"/>
                <w:noProof/>
              </w:rPr>
              <w:t>Coordinated Entry</w:t>
            </w:r>
            <w:r>
              <w:rPr>
                <w:noProof/>
                <w:webHidden/>
              </w:rPr>
              <w:tab/>
            </w:r>
            <w:r>
              <w:rPr>
                <w:noProof/>
                <w:webHidden/>
              </w:rPr>
              <w:fldChar w:fldCharType="begin"/>
            </w:r>
            <w:r>
              <w:rPr>
                <w:noProof/>
                <w:webHidden/>
              </w:rPr>
              <w:instrText xml:space="preserve"> PAGEREF _Toc461457876 \h </w:instrText>
            </w:r>
            <w:r>
              <w:rPr>
                <w:noProof/>
                <w:webHidden/>
              </w:rPr>
            </w:r>
            <w:r>
              <w:rPr>
                <w:noProof/>
                <w:webHidden/>
              </w:rPr>
              <w:fldChar w:fldCharType="separate"/>
            </w:r>
            <w:r>
              <w:rPr>
                <w:noProof/>
                <w:webHidden/>
              </w:rPr>
              <w:t>11</w:t>
            </w:r>
            <w:r>
              <w:rPr>
                <w:noProof/>
                <w:webHidden/>
              </w:rPr>
              <w:fldChar w:fldCharType="end"/>
            </w:r>
          </w:hyperlink>
        </w:p>
        <w:p w:rsidR="001568B2" w:rsidRDefault="001568B2">
          <w:pPr>
            <w:pStyle w:val="TOC2"/>
            <w:tabs>
              <w:tab w:val="right" w:leader="dot" w:pos="9350"/>
            </w:tabs>
            <w:rPr>
              <w:rFonts w:eastAsiaTheme="minorEastAsia"/>
              <w:noProof/>
            </w:rPr>
          </w:pPr>
          <w:hyperlink w:anchor="_Toc461457877" w:history="1">
            <w:r w:rsidRPr="00776DC4">
              <w:rPr>
                <w:rStyle w:val="Hyperlink"/>
                <w:noProof/>
              </w:rPr>
              <w:t>Attachment D: New / Reallocated Project Ranking Tool</w:t>
            </w:r>
            <w:r>
              <w:rPr>
                <w:noProof/>
                <w:webHidden/>
              </w:rPr>
              <w:tab/>
            </w:r>
            <w:r>
              <w:rPr>
                <w:noProof/>
                <w:webHidden/>
              </w:rPr>
              <w:fldChar w:fldCharType="begin"/>
            </w:r>
            <w:r>
              <w:rPr>
                <w:noProof/>
                <w:webHidden/>
              </w:rPr>
              <w:instrText xml:space="preserve"> PAGEREF _Toc461457877 \h </w:instrText>
            </w:r>
            <w:r>
              <w:rPr>
                <w:noProof/>
                <w:webHidden/>
              </w:rPr>
            </w:r>
            <w:r>
              <w:rPr>
                <w:noProof/>
                <w:webHidden/>
              </w:rPr>
              <w:fldChar w:fldCharType="separate"/>
            </w:r>
            <w:r>
              <w:rPr>
                <w:noProof/>
                <w:webHidden/>
              </w:rPr>
              <w:t>12</w:t>
            </w:r>
            <w:r>
              <w:rPr>
                <w:noProof/>
                <w:webHidden/>
              </w:rPr>
              <w:fldChar w:fldCharType="end"/>
            </w:r>
          </w:hyperlink>
        </w:p>
        <w:p w:rsidR="001568B2" w:rsidRDefault="001568B2">
          <w:pPr>
            <w:pStyle w:val="TOC2"/>
            <w:tabs>
              <w:tab w:val="right" w:leader="dot" w:pos="9350"/>
            </w:tabs>
            <w:rPr>
              <w:rFonts w:eastAsiaTheme="minorEastAsia"/>
              <w:noProof/>
            </w:rPr>
          </w:pPr>
          <w:hyperlink w:anchor="_Toc461457878" w:history="1">
            <w:r w:rsidRPr="00776DC4">
              <w:rPr>
                <w:rStyle w:val="Hyperlink"/>
                <w:noProof/>
              </w:rPr>
              <w:t>Attachment E: New / Reallocated Project Narrative</w:t>
            </w:r>
            <w:r>
              <w:rPr>
                <w:noProof/>
                <w:webHidden/>
              </w:rPr>
              <w:tab/>
            </w:r>
            <w:r>
              <w:rPr>
                <w:noProof/>
                <w:webHidden/>
              </w:rPr>
              <w:fldChar w:fldCharType="begin"/>
            </w:r>
            <w:r>
              <w:rPr>
                <w:noProof/>
                <w:webHidden/>
              </w:rPr>
              <w:instrText xml:space="preserve"> PAGEREF _Toc461457878 \h </w:instrText>
            </w:r>
            <w:r>
              <w:rPr>
                <w:noProof/>
                <w:webHidden/>
              </w:rPr>
            </w:r>
            <w:r>
              <w:rPr>
                <w:noProof/>
                <w:webHidden/>
              </w:rPr>
              <w:fldChar w:fldCharType="separate"/>
            </w:r>
            <w:r>
              <w:rPr>
                <w:noProof/>
                <w:webHidden/>
              </w:rPr>
              <w:t>14</w:t>
            </w:r>
            <w:r>
              <w:rPr>
                <w:noProof/>
                <w:webHidden/>
              </w:rPr>
              <w:fldChar w:fldCharType="end"/>
            </w:r>
          </w:hyperlink>
        </w:p>
        <w:p w:rsidR="00EA49AC" w:rsidRDefault="00EA49AC">
          <w:r>
            <w:rPr>
              <w:b/>
              <w:bCs/>
              <w:noProof/>
            </w:rPr>
            <w:fldChar w:fldCharType="end"/>
          </w:r>
        </w:p>
      </w:sdtContent>
    </w:sdt>
    <w:p w:rsidR="00EA49AC" w:rsidRDefault="00EA49AC">
      <w:pPr>
        <w:pStyle w:val="TOCHeading"/>
      </w:pPr>
    </w:p>
    <w:p w:rsidR="00EA49AC" w:rsidRDefault="00EA49AC" w:rsidP="00EA49AC"/>
    <w:p w:rsidR="00EA49AC" w:rsidRDefault="00EA49AC" w:rsidP="00EA49AC"/>
    <w:p w:rsidR="00EA49AC" w:rsidRDefault="00EA49AC" w:rsidP="00EA49AC"/>
    <w:p w:rsidR="00EA49AC" w:rsidRDefault="00EA49AC" w:rsidP="00EA49AC"/>
    <w:p w:rsidR="00EA49AC" w:rsidRDefault="00EA49AC" w:rsidP="00EA49AC"/>
    <w:p w:rsidR="00EA49AC" w:rsidRDefault="00EA49AC" w:rsidP="00EA49AC"/>
    <w:p w:rsidR="00EA49AC" w:rsidRDefault="00EA49AC" w:rsidP="00EA49AC"/>
    <w:p w:rsidR="00EA49AC" w:rsidRDefault="00EA49AC" w:rsidP="00EA49AC"/>
    <w:p w:rsidR="00EA49AC" w:rsidRDefault="00EA49AC" w:rsidP="00EA49AC"/>
    <w:p w:rsidR="00EA49AC" w:rsidRDefault="00EA49AC" w:rsidP="00EA49AC"/>
    <w:p w:rsidR="00EA49AC" w:rsidRPr="00EA49AC" w:rsidRDefault="00EA49AC" w:rsidP="00EA49AC"/>
    <w:p w:rsidR="00931C8E" w:rsidRDefault="00931C8E" w:rsidP="00931C8E">
      <w:pPr>
        <w:pStyle w:val="Heading1"/>
      </w:pPr>
      <w:bookmarkStart w:id="1" w:name="_Toc461455728"/>
      <w:bookmarkStart w:id="2" w:name="_Toc461457858"/>
      <w:r>
        <w:lastRenderedPageBreak/>
        <w:t>Scranton/Lackawanna Continuum of Care Rating and Ranking Process</w:t>
      </w:r>
      <w:bookmarkEnd w:id="1"/>
      <w:bookmarkEnd w:id="2"/>
    </w:p>
    <w:p w:rsidR="00931C8E" w:rsidRDefault="00931C8E" w:rsidP="00931C8E">
      <w:pPr>
        <w:rPr>
          <w:rFonts w:ascii="Times New Roman" w:hAnsi="Times New Roman" w:cs="Times New Roman"/>
        </w:rPr>
      </w:pPr>
    </w:p>
    <w:p w:rsidR="00931C8E" w:rsidRDefault="00931C8E" w:rsidP="00931C8E">
      <w:pPr>
        <w:rPr>
          <w:rFonts w:ascii="Times New Roman" w:hAnsi="Times New Roman" w:cs="Times New Roman"/>
        </w:rPr>
      </w:pPr>
      <w:r>
        <w:rPr>
          <w:rFonts w:ascii="Times New Roman" w:hAnsi="Times New Roman" w:cs="Times New Roman"/>
        </w:rPr>
        <w:t xml:space="preserve">The Scranton/Lackawanna County Continuum of Care (CoC) used the following process for ranking new, renewal and reallocation projects </w:t>
      </w:r>
      <w:r w:rsidR="00665B6D">
        <w:rPr>
          <w:rFonts w:ascii="Times New Roman" w:hAnsi="Times New Roman" w:cs="Times New Roman"/>
        </w:rPr>
        <w:t>for</w:t>
      </w:r>
      <w:r>
        <w:rPr>
          <w:rFonts w:ascii="Times New Roman" w:hAnsi="Times New Roman" w:cs="Times New Roman"/>
        </w:rPr>
        <w:t xml:space="preserve"> the FY2016 competition.  </w:t>
      </w:r>
      <w:r w:rsidR="00665B6D">
        <w:rPr>
          <w:rFonts w:ascii="Times New Roman" w:hAnsi="Times New Roman" w:cs="Times New Roman"/>
        </w:rPr>
        <w:t>From this process the</w:t>
      </w:r>
      <w:r>
        <w:rPr>
          <w:rFonts w:ascii="Times New Roman" w:hAnsi="Times New Roman" w:cs="Times New Roman"/>
        </w:rPr>
        <w:t xml:space="preserve"> CoC will develop a Priority Listing of all projects within the CoC based on the criteria established below.</w:t>
      </w:r>
      <w:r w:rsidR="00B525FE">
        <w:rPr>
          <w:rFonts w:ascii="Times New Roman" w:hAnsi="Times New Roman" w:cs="Times New Roman"/>
        </w:rPr>
        <w:t xml:space="preserve">  The final Priority Listing will be reflective of what actions are needed to end homelessness within our community.  </w:t>
      </w:r>
    </w:p>
    <w:p w:rsidR="00931C8E" w:rsidRDefault="00931C8E" w:rsidP="00931C8E">
      <w:pPr>
        <w:rPr>
          <w:rFonts w:ascii="Times New Roman" w:hAnsi="Times New Roman" w:cs="Times New Roman"/>
        </w:rPr>
      </w:pPr>
    </w:p>
    <w:p w:rsidR="00931C8E" w:rsidRPr="006C4178" w:rsidRDefault="00931C8E" w:rsidP="00931C8E">
      <w:pPr>
        <w:pStyle w:val="Heading2"/>
      </w:pPr>
      <w:bookmarkStart w:id="3" w:name="_Toc461455729"/>
      <w:bookmarkStart w:id="4" w:name="_Toc461457859"/>
      <w:r w:rsidRPr="006C4178">
        <w:t>Eligibility for Funding</w:t>
      </w:r>
      <w:bookmarkEnd w:id="3"/>
      <w:bookmarkEnd w:id="4"/>
    </w:p>
    <w:p w:rsidR="00931C8E" w:rsidRDefault="00931C8E" w:rsidP="00931C8E">
      <w:pPr>
        <w:rPr>
          <w:rFonts w:ascii="Times New Roman" w:hAnsi="Times New Roman" w:cs="Times New Roman"/>
        </w:rPr>
      </w:pPr>
      <w:r>
        <w:rPr>
          <w:rFonts w:ascii="Times New Roman" w:hAnsi="Times New Roman" w:cs="Times New Roman"/>
        </w:rPr>
        <w:t>Projects that sought renewal for funding in 2016 (renewals) were required to submit APRs for their most recently completed grant year on August 22, 2016, along with a cover sheet</w:t>
      </w:r>
      <w:r w:rsidR="00182D13">
        <w:rPr>
          <w:rFonts w:ascii="Times New Roman" w:hAnsi="Times New Roman" w:cs="Times New Roman"/>
        </w:rPr>
        <w:t xml:space="preserve"> (see Attachment A</w:t>
      </w:r>
      <w:r>
        <w:rPr>
          <w:rFonts w:ascii="Times New Roman" w:hAnsi="Times New Roman" w:cs="Times New Roman"/>
        </w:rPr>
        <w:t>,</w:t>
      </w:r>
      <w:r w:rsidR="00182D13">
        <w:rPr>
          <w:rFonts w:ascii="Times New Roman" w:hAnsi="Times New Roman" w:cs="Times New Roman"/>
        </w:rPr>
        <w:t>)</w:t>
      </w:r>
      <w:r>
        <w:rPr>
          <w:rFonts w:ascii="Times New Roman" w:hAnsi="Times New Roman" w:cs="Times New Roman"/>
        </w:rPr>
        <w:t xml:space="preserve"> which stated the project component, number of proposed units and beds, total HUD grant amount and expiring grant number.  </w:t>
      </w:r>
    </w:p>
    <w:p w:rsidR="00931C8E" w:rsidRDefault="00931C8E" w:rsidP="00931C8E">
      <w:pPr>
        <w:rPr>
          <w:rFonts w:ascii="Times New Roman" w:hAnsi="Times New Roman" w:cs="Times New Roman"/>
        </w:rPr>
      </w:pPr>
    </w:p>
    <w:p w:rsidR="00931C8E" w:rsidRDefault="00931C8E" w:rsidP="00931C8E">
      <w:pPr>
        <w:rPr>
          <w:rFonts w:ascii="Times New Roman" w:hAnsi="Times New Roman" w:cs="Times New Roman"/>
        </w:rPr>
      </w:pPr>
      <w:r>
        <w:rPr>
          <w:rFonts w:ascii="Times New Roman" w:hAnsi="Times New Roman" w:cs="Times New Roman"/>
        </w:rPr>
        <w:t xml:space="preserve">Projects that sought to receive reallocation or bonus funding in 2016 were required to submit a completed grant application in e-snaps and a Project Narrative in response to a Request for Proposals (RFP), issued by the CoC and reviewed by the CoC board.  Projects that the board recommended for inclusion in the CoC’s Priority Listing were required to meet all the criteria for new, reallocated and bonus projects as outlined in the NOFA.   </w:t>
      </w:r>
    </w:p>
    <w:p w:rsidR="0082290F" w:rsidRDefault="0082290F" w:rsidP="00931C8E">
      <w:pPr>
        <w:tabs>
          <w:tab w:val="left" w:pos="3090"/>
        </w:tabs>
      </w:pPr>
    </w:p>
    <w:p w:rsidR="00931C8E" w:rsidRDefault="00931C8E" w:rsidP="00931C8E">
      <w:pPr>
        <w:rPr>
          <w:rFonts w:ascii="Times New Roman" w:hAnsi="Times New Roman" w:cs="Times New Roman"/>
        </w:rPr>
      </w:pPr>
      <w:r>
        <w:rPr>
          <w:rFonts w:ascii="Times New Roman" w:hAnsi="Times New Roman" w:cs="Times New Roman"/>
        </w:rPr>
        <w:t>To be eligible for placement on the Priority Listing, a project must submit all final documentation and application information to the Scranton/Lackawanna County C</w:t>
      </w:r>
      <w:r w:rsidR="00B525FE">
        <w:rPr>
          <w:rFonts w:ascii="Times New Roman" w:hAnsi="Times New Roman" w:cs="Times New Roman"/>
        </w:rPr>
        <w:t xml:space="preserve">oC by August 15, 2016, </w:t>
      </w:r>
      <w:r>
        <w:rPr>
          <w:rFonts w:ascii="Times New Roman" w:hAnsi="Times New Roman" w:cs="Times New Roman"/>
        </w:rPr>
        <w:t xml:space="preserve">meet the application deadlines established within the US Department of Housing and Urban Development (HUD) Notice of Funding Availability (NOFA), and meet all other eligibility criteria outlined in that NOFA and established by the CoC and its Governing Body.  If a project is renewing an existing grant, the project must be in full compliance with all applicable laws and regulations established by the federal, state and local government.  </w:t>
      </w:r>
    </w:p>
    <w:p w:rsidR="00931C8E" w:rsidRDefault="00931C8E" w:rsidP="00931C8E">
      <w:pPr>
        <w:tabs>
          <w:tab w:val="left" w:pos="3090"/>
        </w:tabs>
      </w:pPr>
    </w:p>
    <w:p w:rsidR="00931C8E" w:rsidRDefault="00931C8E" w:rsidP="00931C8E">
      <w:pPr>
        <w:pStyle w:val="Heading2"/>
      </w:pPr>
      <w:bookmarkStart w:id="5" w:name="_Toc461455730"/>
      <w:bookmarkStart w:id="6" w:name="_Toc461457860"/>
      <w:r>
        <w:t>Renewal Scoring</w:t>
      </w:r>
      <w:bookmarkEnd w:id="5"/>
      <w:bookmarkEnd w:id="6"/>
    </w:p>
    <w:p w:rsidR="00931C8E" w:rsidRDefault="00931C8E" w:rsidP="00931C8E">
      <w:pPr>
        <w:rPr>
          <w:rFonts w:ascii="Times New Roman" w:hAnsi="Times New Roman" w:cs="Times New Roman"/>
        </w:rPr>
      </w:pPr>
      <w:r>
        <w:rPr>
          <w:rFonts w:ascii="Times New Roman" w:hAnsi="Times New Roman" w:cs="Times New Roman"/>
        </w:rPr>
        <w:t>The CoC established benchmarks included:</w:t>
      </w:r>
    </w:p>
    <w:p w:rsidR="00931C8E" w:rsidRDefault="00931C8E" w:rsidP="00931C8E">
      <w:pPr>
        <w:pStyle w:val="ListParagraph"/>
        <w:numPr>
          <w:ilvl w:val="0"/>
          <w:numId w:val="2"/>
        </w:numPr>
        <w:rPr>
          <w:rFonts w:ascii="Times New Roman" w:hAnsi="Times New Roman" w:cs="Times New Roman"/>
        </w:rPr>
      </w:pPr>
      <w:r>
        <w:rPr>
          <w:rFonts w:ascii="Times New Roman" w:hAnsi="Times New Roman" w:cs="Times New Roman"/>
        </w:rPr>
        <w:t>Bed utilization rates on the January 2016 HIC</w:t>
      </w:r>
    </w:p>
    <w:p w:rsidR="00931C8E" w:rsidRDefault="00931C8E" w:rsidP="00931C8E">
      <w:pPr>
        <w:pStyle w:val="ListParagraph"/>
        <w:numPr>
          <w:ilvl w:val="0"/>
          <w:numId w:val="2"/>
        </w:numPr>
        <w:rPr>
          <w:rFonts w:ascii="Times New Roman" w:hAnsi="Times New Roman" w:cs="Times New Roman"/>
        </w:rPr>
      </w:pPr>
      <w:r>
        <w:rPr>
          <w:rFonts w:ascii="Times New Roman" w:hAnsi="Times New Roman" w:cs="Times New Roman"/>
        </w:rPr>
        <w:t>Unit utilization on the last Wednesdays in January, April, July and October</w:t>
      </w:r>
    </w:p>
    <w:p w:rsidR="00931C8E" w:rsidRDefault="00931C8E" w:rsidP="00931C8E">
      <w:pPr>
        <w:pStyle w:val="ListParagraph"/>
        <w:numPr>
          <w:ilvl w:val="0"/>
          <w:numId w:val="2"/>
        </w:numPr>
        <w:rPr>
          <w:rFonts w:ascii="Times New Roman" w:hAnsi="Times New Roman" w:cs="Times New Roman"/>
        </w:rPr>
      </w:pPr>
      <w:r>
        <w:rPr>
          <w:rFonts w:ascii="Times New Roman" w:hAnsi="Times New Roman" w:cs="Times New Roman"/>
        </w:rPr>
        <w:t>85% of the participants in PH or SH will stay in the program or exit to PH destination</w:t>
      </w:r>
    </w:p>
    <w:p w:rsidR="00931C8E" w:rsidRDefault="00931C8E" w:rsidP="00931C8E">
      <w:pPr>
        <w:pStyle w:val="ListParagraph"/>
        <w:numPr>
          <w:ilvl w:val="0"/>
          <w:numId w:val="2"/>
        </w:numPr>
        <w:rPr>
          <w:rFonts w:ascii="Times New Roman" w:hAnsi="Times New Roman" w:cs="Times New Roman"/>
        </w:rPr>
      </w:pPr>
      <w:r>
        <w:rPr>
          <w:rFonts w:ascii="Times New Roman" w:hAnsi="Times New Roman" w:cs="Times New Roman"/>
        </w:rPr>
        <w:t>85% of adult participants will maintain or increase income</w:t>
      </w:r>
    </w:p>
    <w:p w:rsidR="00931C8E" w:rsidRDefault="00931C8E" w:rsidP="00931C8E">
      <w:pPr>
        <w:pStyle w:val="ListParagraph"/>
        <w:numPr>
          <w:ilvl w:val="0"/>
          <w:numId w:val="2"/>
        </w:numPr>
        <w:rPr>
          <w:rFonts w:ascii="Times New Roman" w:hAnsi="Times New Roman" w:cs="Times New Roman"/>
        </w:rPr>
      </w:pPr>
      <w:r>
        <w:rPr>
          <w:rFonts w:ascii="Times New Roman" w:hAnsi="Times New Roman" w:cs="Times New Roman"/>
        </w:rPr>
        <w:t>85% of Adult participants will be employed</w:t>
      </w:r>
    </w:p>
    <w:p w:rsidR="00931C8E" w:rsidRDefault="00931C8E" w:rsidP="00931C8E">
      <w:pPr>
        <w:pStyle w:val="ListParagraph"/>
        <w:numPr>
          <w:ilvl w:val="0"/>
          <w:numId w:val="2"/>
        </w:numPr>
        <w:rPr>
          <w:rFonts w:ascii="Times New Roman" w:hAnsi="Times New Roman" w:cs="Times New Roman"/>
        </w:rPr>
      </w:pPr>
      <w:r>
        <w:rPr>
          <w:rFonts w:ascii="Times New Roman" w:hAnsi="Times New Roman" w:cs="Times New Roman"/>
        </w:rPr>
        <w:t>Projects will take people into their programs with HUD-defined barriers, with no income, and/or with a history of domestic violence</w:t>
      </w:r>
    </w:p>
    <w:p w:rsidR="00931C8E" w:rsidRDefault="00931C8E" w:rsidP="00931C8E"/>
    <w:p w:rsidR="00931C8E" w:rsidRDefault="00931C8E" w:rsidP="00931C8E">
      <w:pPr>
        <w:rPr>
          <w:rFonts w:ascii="Times New Roman" w:hAnsi="Times New Roman" w:cs="Times New Roman"/>
        </w:rPr>
      </w:pPr>
      <w:r>
        <w:rPr>
          <w:rFonts w:ascii="Times New Roman" w:hAnsi="Times New Roman" w:cs="Times New Roman"/>
        </w:rPr>
        <w:t xml:space="preserve">The CoC has adopted the Renewal Project Ranking Tool that scored renewal projects on a scale from 0 to 105 for PH and 0 to 99 for SH.  This Ranking Tool utilized information gathered from each project’s most recent Annual Progress Report (APR) which was submitted to HUD, or, if the grant year was complete, but the APR not yet available at the time of ranking, the APR data from HMIS in addition to LOCCS financial information.  The evaluation information included utilization rates, amount of funding returned to HUD, performance measures (discharging to or retaining permanent housing, maintaining or increasing income, and employment), serving people with high barriers and those coming from homeless locations, participation in CoC committee meetings and data quality.  The scores from the Ranking Tool are used to rank Renewals.  </w:t>
      </w:r>
    </w:p>
    <w:p w:rsidR="00931C8E" w:rsidRDefault="00931C8E" w:rsidP="00931C8E">
      <w:pPr>
        <w:rPr>
          <w:rFonts w:ascii="Times New Roman" w:hAnsi="Times New Roman" w:cs="Times New Roman"/>
        </w:rPr>
      </w:pPr>
    </w:p>
    <w:p w:rsidR="00931C8E" w:rsidRDefault="00931C8E" w:rsidP="00931C8E">
      <w:pPr>
        <w:rPr>
          <w:rFonts w:ascii="Times New Roman" w:hAnsi="Times New Roman" w:cs="Times New Roman"/>
        </w:rPr>
      </w:pPr>
      <w:r>
        <w:rPr>
          <w:rFonts w:ascii="Times New Roman" w:hAnsi="Times New Roman" w:cs="Times New Roman"/>
        </w:rPr>
        <w:t xml:space="preserve">A committee of 3 community stakeholders outside of the CoC Board convened to score all Renewals using the Renewal Project Ranking Tool.  These stakeholders represented a local university, the </w:t>
      </w:r>
      <w:r>
        <w:rPr>
          <w:rFonts w:ascii="Times New Roman" w:hAnsi="Times New Roman" w:cs="Times New Roman"/>
        </w:rPr>
        <w:lastRenderedPageBreak/>
        <w:t xml:space="preserve">Lackawanna County Dept. of Health and Human Services and the local United Way.  They were trained on how to use the tool and given a week to score and return the score sheets to the Collaborative Applicant.  </w:t>
      </w:r>
    </w:p>
    <w:p w:rsidR="00665B6D" w:rsidRDefault="00665B6D" w:rsidP="00665B6D">
      <w:pPr>
        <w:rPr>
          <w:rFonts w:ascii="Times New Roman" w:hAnsi="Times New Roman" w:cs="Times New Roman"/>
        </w:rPr>
      </w:pPr>
    </w:p>
    <w:p w:rsidR="00665B6D" w:rsidRDefault="00665B6D" w:rsidP="00665B6D">
      <w:pPr>
        <w:pStyle w:val="Heading2"/>
      </w:pPr>
      <w:bookmarkStart w:id="7" w:name="_Toc461455731"/>
      <w:bookmarkStart w:id="8" w:name="_Toc461457861"/>
      <w:r>
        <w:t>Reallocation and Bonus Process Scoring</w:t>
      </w:r>
      <w:bookmarkEnd w:id="7"/>
      <w:bookmarkEnd w:id="8"/>
    </w:p>
    <w:p w:rsidR="00665B6D" w:rsidRDefault="00665B6D" w:rsidP="00665B6D">
      <w:pPr>
        <w:rPr>
          <w:rFonts w:ascii="Times New Roman" w:hAnsi="Times New Roman" w:cs="Times New Roman"/>
        </w:rPr>
      </w:pPr>
      <w:r>
        <w:rPr>
          <w:rFonts w:ascii="Times New Roman" w:hAnsi="Times New Roman" w:cs="Times New Roman"/>
        </w:rPr>
        <w:t xml:space="preserve">The CoC arrived at decisions regarding reallocation based on 1) data from the Point in Time and Housing Inventory counts and Coordinated Entry since its inception in HMIS February 2016 and 2) the priorities and perspectives of HUD and the CoC and 3) anticipation of the receipt of 2 newly awarded grants through last year’s competition.  </w:t>
      </w:r>
    </w:p>
    <w:p w:rsidR="00665B6D" w:rsidRDefault="00665B6D" w:rsidP="00665B6D">
      <w:pPr>
        <w:rPr>
          <w:rFonts w:ascii="Times New Roman" w:hAnsi="Times New Roman" w:cs="Times New Roman"/>
        </w:rPr>
      </w:pPr>
    </w:p>
    <w:p w:rsidR="00665B6D" w:rsidRDefault="00665B6D" w:rsidP="00665B6D">
      <w:pPr>
        <w:rPr>
          <w:rFonts w:ascii="Times New Roman" w:hAnsi="Times New Roman" w:cs="Times New Roman"/>
        </w:rPr>
      </w:pPr>
      <w:r>
        <w:rPr>
          <w:rFonts w:ascii="Times New Roman" w:hAnsi="Times New Roman" w:cs="Times New Roman"/>
        </w:rPr>
        <w:t xml:space="preserve">The CoC placed an RFP for HUD Rapid </w:t>
      </w:r>
      <w:proofErr w:type="spellStart"/>
      <w:r>
        <w:rPr>
          <w:rFonts w:ascii="Times New Roman" w:hAnsi="Times New Roman" w:cs="Times New Roman"/>
        </w:rPr>
        <w:t>ReHousing</w:t>
      </w:r>
      <w:proofErr w:type="spellEnd"/>
      <w:r>
        <w:rPr>
          <w:rFonts w:ascii="Times New Roman" w:hAnsi="Times New Roman" w:cs="Times New Roman"/>
        </w:rPr>
        <w:t xml:space="preserve"> program for families in the local newspaper on 8/6/2016 with the deadline for submission indicated as 8/15/2016.  Upon submission, two committees formed to review them.  One was for reallocated projects and the other for the bonus project.  Three evaluators, representing various stakeholders on the Board reviewed and scored the proposals for reallocated programs, based on criteria outlined in the evaluation tool which was given to each submitting provider.  The committee convened on Tuesday, August 30</w:t>
      </w:r>
      <w:r w:rsidRPr="00057D00">
        <w:rPr>
          <w:rFonts w:ascii="Times New Roman" w:hAnsi="Times New Roman" w:cs="Times New Roman"/>
          <w:vertAlign w:val="superscript"/>
        </w:rPr>
        <w:t>th</w:t>
      </w:r>
      <w:r>
        <w:rPr>
          <w:rFonts w:ascii="Times New Roman" w:hAnsi="Times New Roman" w:cs="Times New Roman"/>
        </w:rPr>
        <w:t xml:space="preserve">.  Based on the scores, the projects were included in the CoC’s priority listing in the order recommended.  </w:t>
      </w:r>
    </w:p>
    <w:p w:rsidR="00665B6D" w:rsidRDefault="00665B6D" w:rsidP="00665B6D">
      <w:pPr>
        <w:rPr>
          <w:rFonts w:ascii="Times New Roman" w:hAnsi="Times New Roman" w:cs="Times New Roman"/>
        </w:rPr>
      </w:pPr>
    </w:p>
    <w:p w:rsidR="00665B6D" w:rsidRDefault="00665B6D" w:rsidP="00665B6D">
      <w:pPr>
        <w:rPr>
          <w:rFonts w:ascii="Times New Roman" w:hAnsi="Times New Roman" w:cs="Times New Roman"/>
        </w:rPr>
      </w:pPr>
      <w:r>
        <w:rPr>
          <w:rFonts w:ascii="Times New Roman" w:hAnsi="Times New Roman" w:cs="Times New Roman"/>
        </w:rPr>
        <w:t>Six evaluators, representing various stakeholders on the Board reviewed and scored the proposals for the Bonus project on August 22nd.  Based on the scores, one was recommended for inclusion in the CoC Priority listing for this year’s competition, and the other was declined.  These two projects were notified via e-mail on August 25</w:t>
      </w:r>
      <w:r w:rsidRPr="0043375E">
        <w:rPr>
          <w:rFonts w:ascii="Times New Roman" w:hAnsi="Times New Roman" w:cs="Times New Roman"/>
          <w:vertAlign w:val="superscript"/>
        </w:rPr>
        <w:t>th</w:t>
      </w:r>
      <w:r>
        <w:rPr>
          <w:rFonts w:ascii="Times New Roman" w:hAnsi="Times New Roman" w:cs="Times New Roman"/>
        </w:rPr>
        <w:t xml:space="preserve"> of acceptance or rejection, with a hard copy of a letter mailed through the U.S.P.S.  The rejected program was given the areas of weakness in their application.  </w:t>
      </w:r>
    </w:p>
    <w:p w:rsidR="00B525FE" w:rsidRDefault="00B525FE" w:rsidP="00931C8E">
      <w:pPr>
        <w:pStyle w:val="Heading2"/>
      </w:pPr>
    </w:p>
    <w:p w:rsidR="00931C8E" w:rsidRDefault="00931C8E" w:rsidP="00931C8E">
      <w:pPr>
        <w:pStyle w:val="Heading2"/>
      </w:pPr>
      <w:bookmarkStart w:id="9" w:name="_Toc461455732"/>
      <w:bookmarkStart w:id="10" w:name="_Toc461457862"/>
      <w:r>
        <w:t>Final Ranking</w:t>
      </w:r>
      <w:bookmarkEnd w:id="9"/>
      <w:bookmarkEnd w:id="10"/>
    </w:p>
    <w:p w:rsidR="00931C8E" w:rsidRDefault="00931C8E" w:rsidP="00931C8E">
      <w:pPr>
        <w:rPr>
          <w:rFonts w:ascii="Times New Roman" w:hAnsi="Times New Roman" w:cs="Times New Roman"/>
        </w:rPr>
      </w:pPr>
      <w:r>
        <w:rPr>
          <w:rFonts w:ascii="Times New Roman" w:hAnsi="Times New Roman" w:cs="Times New Roman"/>
        </w:rPr>
        <w:t xml:space="preserve">After the scoring of Renewals, Reallocations and New Projects using the scoring process outlined above, the CoC Board reviewed the ranking list in its entirety, assessing if the list reflected a strong continuum of services.  In this review, consideration was given to the needs of subpopulations (e.g., veterans, individuals and families fleeing domestic violence, etc.), the type of housing services and the overall performance of projects.  The Board decided to place all renewal projects first in Tier 1 in the order in which they were scored, with the rationale that they are all PH projects which serve the needs identified in our community with the exception of the one Safe Haven program (not a PH), which does have a high success rate and serve a population with a demonstrated need in our area.  </w:t>
      </w:r>
      <w:r w:rsidR="00314369">
        <w:rPr>
          <w:rFonts w:ascii="Times New Roman" w:hAnsi="Times New Roman" w:cs="Times New Roman"/>
        </w:rPr>
        <w:t xml:space="preserve">After renewal projects, reallocated projects were placed in the order which they were scored.  The reallocated projects were devised to serve the </w:t>
      </w:r>
      <w:r w:rsidR="00182D13">
        <w:rPr>
          <w:rFonts w:ascii="Times New Roman" w:hAnsi="Times New Roman" w:cs="Times New Roman"/>
        </w:rPr>
        <w:t xml:space="preserve">community’s prioritized need of homeless families.  </w:t>
      </w:r>
      <w:r>
        <w:rPr>
          <w:rFonts w:ascii="Times New Roman" w:hAnsi="Times New Roman" w:cs="Times New Roman"/>
        </w:rPr>
        <w:t xml:space="preserve">Next, the Board prioritized a newly awarded, but not yet implemented project for survivors of domestic and sexual violence with the rationale that this project has a demonstrated need given PIT data and would be the only one serving that specific population which would be operated by the DV provider in our region, thus being able to provide the very specialized care and programming needed by that population and filling a gap in homeless services that exists at this time.  This program was followed by the other newly awarded but not yet implemented project for Chronic Homeless individuals which will serve to reach functional zero given our current Chronic Homeless list, effectively ending Chronic Homelessness in our community.  HMIS was placed next given that it does not house any people in our community, but it is a necessary tool used to capture information about our homeless population and services, and to report to the community and to HUD on program performance.  Finally, the Bonus Project was placed at the bottom of the ranking list.  </w:t>
      </w:r>
    </w:p>
    <w:p w:rsidR="00931C8E" w:rsidRDefault="00931C8E" w:rsidP="00931C8E">
      <w:pPr>
        <w:tabs>
          <w:tab w:val="left" w:pos="3090"/>
        </w:tabs>
      </w:pPr>
    </w:p>
    <w:p w:rsidR="00931C8E" w:rsidRDefault="00931C8E" w:rsidP="00931C8E">
      <w:pPr>
        <w:rPr>
          <w:rFonts w:ascii="Times New Roman" w:hAnsi="Times New Roman" w:cs="Times New Roman"/>
        </w:rPr>
      </w:pPr>
      <w:r>
        <w:rPr>
          <w:rFonts w:ascii="Times New Roman" w:hAnsi="Times New Roman" w:cs="Times New Roman"/>
        </w:rPr>
        <w:t xml:space="preserve">The Priority Listing will be ranked in accordance with the local community’s following </w:t>
      </w:r>
      <w:r w:rsidRPr="006C4178">
        <w:rPr>
          <w:rFonts w:ascii="Times New Roman" w:hAnsi="Times New Roman" w:cs="Times New Roman"/>
          <w:b/>
        </w:rPr>
        <w:t>Policy Priorities</w:t>
      </w:r>
      <w:r>
        <w:rPr>
          <w:rFonts w:ascii="Times New Roman" w:hAnsi="Times New Roman" w:cs="Times New Roman"/>
        </w:rPr>
        <w:t>:</w:t>
      </w:r>
    </w:p>
    <w:p w:rsidR="00931C8E" w:rsidRDefault="00931C8E" w:rsidP="00931C8E">
      <w:pPr>
        <w:rPr>
          <w:rFonts w:ascii="Times New Roman" w:hAnsi="Times New Roman" w:cs="Times New Roman"/>
        </w:rPr>
      </w:pPr>
    </w:p>
    <w:p w:rsidR="00931C8E" w:rsidRDefault="00931C8E" w:rsidP="00931C8E">
      <w:pPr>
        <w:pStyle w:val="ListParagraph"/>
        <w:numPr>
          <w:ilvl w:val="0"/>
          <w:numId w:val="1"/>
        </w:numPr>
        <w:rPr>
          <w:rFonts w:ascii="Times New Roman" w:hAnsi="Times New Roman" w:cs="Times New Roman"/>
        </w:rPr>
      </w:pPr>
      <w:r>
        <w:rPr>
          <w:rFonts w:ascii="Times New Roman" w:hAnsi="Times New Roman" w:cs="Times New Roman"/>
        </w:rPr>
        <w:lastRenderedPageBreak/>
        <w:t>All Renewal PH</w:t>
      </w:r>
      <w:r w:rsidR="00182D13">
        <w:rPr>
          <w:rFonts w:ascii="Times New Roman" w:hAnsi="Times New Roman" w:cs="Times New Roman"/>
        </w:rPr>
        <w:t xml:space="preserve"> and SH</w:t>
      </w:r>
      <w:r>
        <w:rPr>
          <w:rFonts w:ascii="Times New Roman" w:hAnsi="Times New Roman" w:cs="Times New Roman"/>
        </w:rPr>
        <w:t xml:space="preserve"> in order of scoring from the Renewal Project Rating Tool (</w:t>
      </w:r>
      <w:r w:rsidR="00B525FE">
        <w:rPr>
          <w:rFonts w:ascii="Times New Roman" w:hAnsi="Times New Roman" w:cs="Times New Roman"/>
        </w:rPr>
        <w:t>Attachment</w:t>
      </w:r>
      <w:r w:rsidR="00182D13">
        <w:rPr>
          <w:rFonts w:ascii="Times New Roman" w:hAnsi="Times New Roman" w:cs="Times New Roman"/>
        </w:rPr>
        <w:t xml:space="preserve"> B</w:t>
      </w:r>
      <w:r>
        <w:rPr>
          <w:rFonts w:ascii="Times New Roman" w:hAnsi="Times New Roman" w:cs="Times New Roman"/>
        </w:rPr>
        <w:t>)</w:t>
      </w:r>
    </w:p>
    <w:p w:rsidR="00931C8E" w:rsidRDefault="00931C8E" w:rsidP="00931C8E">
      <w:pPr>
        <w:pStyle w:val="ListParagraph"/>
        <w:numPr>
          <w:ilvl w:val="0"/>
          <w:numId w:val="1"/>
        </w:numPr>
        <w:rPr>
          <w:rFonts w:ascii="Times New Roman" w:hAnsi="Times New Roman" w:cs="Times New Roman"/>
        </w:rPr>
      </w:pPr>
      <w:r>
        <w:rPr>
          <w:rFonts w:ascii="Times New Roman" w:hAnsi="Times New Roman" w:cs="Times New Roman"/>
        </w:rPr>
        <w:t>Reallocated PH Projects in order of ranking by the New Project Ranking Tool (</w:t>
      </w:r>
      <w:r w:rsidR="00B525FE">
        <w:rPr>
          <w:rFonts w:ascii="Times New Roman" w:hAnsi="Times New Roman" w:cs="Times New Roman"/>
        </w:rPr>
        <w:t>Attachment</w:t>
      </w:r>
      <w:r w:rsidR="00063E9E">
        <w:rPr>
          <w:rFonts w:ascii="Times New Roman" w:hAnsi="Times New Roman" w:cs="Times New Roman"/>
        </w:rPr>
        <w:t xml:space="preserve"> D</w:t>
      </w:r>
      <w:r>
        <w:rPr>
          <w:rFonts w:ascii="Times New Roman" w:hAnsi="Times New Roman" w:cs="Times New Roman"/>
        </w:rPr>
        <w:t>)</w:t>
      </w:r>
    </w:p>
    <w:p w:rsidR="00931C8E" w:rsidRDefault="00931C8E" w:rsidP="00931C8E">
      <w:pPr>
        <w:pStyle w:val="ListParagraph"/>
        <w:numPr>
          <w:ilvl w:val="0"/>
          <w:numId w:val="1"/>
        </w:numPr>
        <w:rPr>
          <w:rFonts w:ascii="Times New Roman" w:hAnsi="Times New Roman" w:cs="Times New Roman"/>
        </w:rPr>
      </w:pPr>
      <w:r>
        <w:rPr>
          <w:rFonts w:ascii="Times New Roman" w:hAnsi="Times New Roman" w:cs="Times New Roman"/>
        </w:rPr>
        <w:t>New PH Projects which have been awarded but not yet implemented in order of scoring by the New Project Ranking Tool</w:t>
      </w:r>
      <w:r w:rsidR="00063E9E">
        <w:rPr>
          <w:rFonts w:ascii="Times New Roman" w:hAnsi="Times New Roman" w:cs="Times New Roman"/>
        </w:rPr>
        <w:t xml:space="preserve"> (Attachment D)</w:t>
      </w:r>
    </w:p>
    <w:p w:rsidR="00931C8E" w:rsidRDefault="00931C8E" w:rsidP="00931C8E">
      <w:pPr>
        <w:pStyle w:val="ListParagraph"/>
        <w:numPr>
          <w:ilvl w:val="0"/>
          <w:numId w:val="1"/>
        </w:numPr>
        <w:rPr>
          <w:rFonts w:ascii="Times New Roman" w:hAnsi="Times New Roman" w:cs="Times New Roman"/>
        </w:rPr>
      </w:pPr>
      <w:r>
        <w:rPr>
          <w:rFonts w:ascii="Times New Roman" w:hAnsi="Times New Roman" w:cs="Times New Roman"/>
        </w:rPr>
        <w:t>The HMIS Project</w:t>
      </w:r>
    </w:p>
    <w:p w:rsidR="00931C8E" w:rsidRDefault="00931C8E" w:rsidP="00931C8E">
      <w:pPr>
        <w:pStyle w:val="ListParagraph"/>
        <w:numPr>
          <w:ilvl w:val="0"/>
          <w:numId w:val="1"/>
        </w:numPr>
        <w:rPr>
          <w:rFonts w:ascii="Times New Roman" w:hAnsi="Times New Roman" w:cs="Times New Roman"/>
        </w:rPr>
      </w:pPr>
      <w:r w:rsidRPr="00931C8E">
        <w:rPr>
          <w:rFonts w:ascii="Times New Roman" w:hAnsi="Times New Roman" w:cs="Times New Roman"/>
        </w:rPr>
        <w:t>The approved (via the New Project Ranking Tool) Bonus PH Project</w:t>
      </w:r>
      <w:r w:rsidR="00063E9E">
        <w:rPr>
          <w:rFonts w:ascii="Times New Roman" w:hAnsi="Times New Roman" w:cs="Times New Roman"/>
        </w:rPr>
        <w:t xml:space="preserve"> (Attachment E)</w:t>
      </w:r>
    </w:p>
    <w:p w:rsidR="00931C8E" w:rsidRDefault="00931C8E" w:rsidP="00931C8E">
      <w:pPr>
        <w:rPr>
          <w:rFonts w:ascii="Times New Roman" w:hAnsi="Times New Roman" w:cs="Times New Roman"/>
        </w:rPr>
      </w:pPr>
    </w:p>
    <w:p w:rsidR="00931C8E" w:rsidRDefault="00931C8E" w:rsidP="00931C8E">
      <w:pPr>
        <w:pStyle w:val="Heading2"/>
      </w:pPr>
      <w:bookmarkStart w:id="11" w:name="_Toc461455733"/>
      <w:bookmarkStart w:id="12" w:name="_Toc461457863"/>
      <w:r>
        <w:t>Notice of Project Inclusion</w:t>
      </w:r>
      <w:bookmarkEnd w:id="11"/>
      <w:bookmarkEnd w:id="12"/>
    </w:p>
    <w:p w:rsidR="00931C8E" w:rsidRDefault="00931C8E" w:rsidP="00931C8E">
      <w:pPr>
        <w:rPr>
          <w:rFonts w:ascii="Times New Roman" w:hAnsi="Times New Roman" w:cs="Times New Roman"/>
        </w:rPr>
      </w:pPr>
      <w:r>
        <w:rPr>
          <w:rFonts w:ascii="Times New Roman" w:hAnsi="Times New Roman" w:cs="Times New Roman"/>
        </w:rPr>
        <w:t>A notice of Projects to be included in the Priority Listing for this year’s CoC NOFA was e-mailed to the full CoC membership on August 30</w:t>
      </w:r>
      <w:r w:rsidRPr="00936C86">
        <w:rPr>
          <w:rFonts w:ascii="Times New Roman" w:hAnsi="Times New Roman" w:cs="Times New Roman"/>
          <w:vertAlign w:val="superscript"/>
        </w:rPr>
        <w:t>th</w:t>
      </w:r>
      <w:r>
        <w:rPr>
          <w:rFonts w:ascii="Times New Roman" w:hAnsi="Times New Roman" w:cs="Times New Roman"/>
        </w:rPr>
        <w:t xml:space="preserve">, 2016.  </w:t>
      </w:r>
    </w:p>
    <w:p w:rsidR="002C669B" w:rsidRDefault="002C669B">
      <w:pPr>
        <w:spacing w:after="160" w:line="259" w:lineRule="auto"/>
        <w:rPr>
          <w:rFonts w:ascii="Times New Roman" w:hAnsi="Times New Roman" w:cs="Times New Roman"/>
        </w:rPr>
      </w:pPr>
      <w:r>
        <w:rPr>
          <w:rFonts w:ascii="Times New Roman" w:hAnsi="Times New Roman" w:cs="Times New Roman"/>
        </w:rPr>
        <w:br w:type="page"/>
      </w:r>
    </w:p>
    <w:p w:rsidR="00182D13" w:rsidRDefault="00182D13" w:rsidP="00182D13">
      <w:pPr>
        <w:pStyle w:val="Heading2"/>
      </w:pPr>
      <w:bookmarkStart w:id="13" w:name="_Toc461455734"/>
      <w:bookmarkStart w:id="14" w:name="_Toc461457864"/>
      <w:r>
        <w:lastRenderedPageBreak/>
        <w:t>Attachment A: Cover Sheet</w:t>
      </w:r>
      <w:bookmarkEnd w:id="13"/>
      <w:bookmarkEnd w:id="14"/>
    </w:p>
    <w:p w:rsidR="00182D13" w:rsidRDefault="00182D13" w:rsidP="00182D13">
      <w:r>
        <w:rPr>
          <w:noProof/>
        </w:rPr>
        <w:drawing>
          <wp:inline distT="0" distB="0" distL="0" distR="0" wp14:anchorId="08AE108B" wp14:editId="18BD6B15">
            <wp:extent cx="5943600" cy="5841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841365"/>
                    </a:xfrm>
                    <a:prstGeom prst="rect">
                      <a:avLst/>
                    </a:prstGeom>
                  </pic:spPr>
                </pic:pic>
              </a:graphicData>
            </a:graphic>
          </wp:inline>
        </w:drawing>
      </w:r>
    </w:p>
    <w:p w:rsidR="00182D13" w:rsidRDefault="00182D13">
      <w:pPr>
        <w:spacing w:after="160" w:line="259" w:lineRule="auto"/>
      </w:pPr>
      <w:r>
        <w:br w:type="page"/>
      </w:r>
    </w:p>
    <w:p w:rsidR="00182D13" w:rsidRDefault="00182D13" w:rsidP="00182D13"/>
    <w:p w:rsidR="00182D13" w:rsidRPr="00182D13" w:rsidRDefault="00182D13" w:rsidP="00182D13"/>
    <w:p w:rsidR="00931C8E" w:rsidRDefault="00182D13" w:rsidP="00314369">
      <w:pPr>
        <w:pStyle w:val="Heading2"/>
      </w:pPr>
      <w:bookmarkStart w:id="15" w:name="_Toc461455735"/>
      <w:bookmarkStart w:id="16" w:name="_Toc461457865"/>
      <w:r>
        <w:t>Attachment B</w:t>
      </w:r>
      <w:r w:rsidR="002C669B">
        <w:t>: Renewal Project Rating Tool</w:t>
      </w:r>
      <w:bookmarkEnd w:id="15"/>
      <w:bookmarkEnd w:id="16"/>
    </w:p>
    <w:tbl>
      <w:tblPr>
        <w:tblW w:w="5000" w:type="pct"/>
        <w:tblLook w:val="04A0" w:firstRow="1" w:lastRow="0" w:firstColumn="1" w:lastColumn="0" w:noHBand="0" w:noVBand="1"/>
      </w:tblPr>
      <w:tblGrid>
        <w:gridCol w:w="938"/>
        <w:gridCol w:w="1229"/>
        <w:gridCol w:w="3054"/>
        <w:gridCol w:w="1432"/>
        <w:gridCol w:w="1468"/>
        <w:gridCol w:w="1229"/>
      </w:tblGrid>
      <w:tr w:rsidR="00314369" w:rsidRPr="00314369" w:rsidTr="00314369">
        <w:trPr>
          <w:trHeight w:val="465"/>
        </w:trPr>
        <w:tc>
          <w:tcPr>
            <w:tcW w:w="502" w:type="pct"/>
            <w:tcBorders>
              <w:top w:val="nil"/>
              <w:left w:val="single" w:sz="8" w:space="0" w:color="auto"/>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bookmarkStart w:id="17" w:name="RANGE!B1:H51"/>
            <w:r w:rsidRPr="00314369">
              <w:rPr>
                <w:rFonts w:ascii="Calibri Light" w:eastAsia="Times New Roman" w:hAnsi="Calibri Light" w:cs="Times New Roman"/>
                <w:b/>
                <w:bCs/>
                <w:color w:val="000000"/>
                <w:sz w:val="18"/>
                <w:szCs w:val="18"/>
              </w:rPr>
              <w:t>Question #</w:t>
            </w:r>
            <w:bookmarkEnd w:id="17"/>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Source</w:t>
            </w:r>
          </w:p>
        </w:tc>
        <w:tc>
          <w:tcPr>
            <w:tcW w:w="1633" w:type="pct"/>
            <w:tcBorders>
              <w:top w:val="nil"/>
              <w:left w:val="nil"/>
              <w:bottom w:val="single" w:sz="8" w:space="0" w:color="auto"/>
              <w:right w:val="nil"/>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28"/>
                <w:szCs w:val="28"/>
              </w:rPr>
            </w:pPr>
            <w:r w:rsidRPr="00314369">
              <w:rPr>
                <w:rFonts w:ascii="Calibri Light" w:eastAsia="Times New Roman" w:hAnsi="Calibri Light" w:cs="Times New Roman"/>
                <w:b/>
                <w:bCs/>
                <w:color w:val="000000"/>
                <w:sz w:val="28"/>
                <w:szCs w:val="28"/>
              </w:rPr>
              <w:t>Clients Served</w:t>
            </w:r>
          </w:p>
        </w:tc>
        <w:tc>
          <w:tcPr>
            <w:tcW w:w="766" w:type="pct"/>
            <w:tcBorders>
              <w:top w:val="nil"/>
              <w:left w:val="nil"/>
              <w:bottom w:val="single" w:sz="8" w:space="0" w:color="auto"/>
              <w:right w:val="nil"/>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28"/>
                <w:szCs w:val="28"/>
              </w:rPr>
            </w:pPr>
            <w:r w:rsidRPr="00314369">
              <w:rPr>
                <w:rFonts w:ascii="Calibri Light" w:eastAsia="Times New Roman" w:hAnsi="Calibri Light" w:cs="Times New Roman"/>
                <w:b/>
                <w:bCs/>
                <w:color w:val="000000"/>
                <w:sz w:val="28"/>
                <w:szCs w:val="28"/>
              </w:rPr>
              <w:t>Totals</w:t>
            </w:r>
          </w:p>
        </w:tc>
        <w:tc>
          <w:tcPr>
            <w:tcW w:w="785"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b/>
                <w:bCs/>
                <w:color w:val="000000"/>
                <w:sz w:val="28"/>
                <w:szCs w:val="28"/>
              </w:rPr>
            </w:pP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Times New Roman" w:eastAsia="Times New Roman" w:hAnsi="Times New Roman" w:cs="Times New Roman"/>
                <w:sz w:val="20"/>
                <w:szCs w:val="20"/>
              </w:rPr>
            </w:pPr>
          </w:p>
        </w:tc>
      </w:tr>
      <w:tr w:rsidR="00314369" w:rsidRPr="00314369" w:rsidTr="00314369">
        <w:trPr>
          <w:trHeight w:val="46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1</w:t>
            </w:r>
          </w:p>
        </w:tc>
        <w:tc>
          <w:tcPr>
            <w:tcW w:w="657" w:type="pct"/>
            <w:tcBorders>
              <w:top w:val="nil"/>
              <w:left w:val="single" w:sz="8" w:space="0" w:color="auto"/>
              <w:bottom w:val="single" w:sz="8" w:space="0" w:color="auto"/>
              <w:right w:val="nil"/>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Q7</w:t>
            </w:r>
          </w:p>
        </w:tc>
        <w:tc>
          <w:tcPr>
            <w:tcW w:w="1633" w:type="pct"/>
            <w:tcBorders>
              <w:top w:val="nil"/>
              <w:left w:val="single" w:sz="8" w:space="0" w:color="auto"/>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Total number of Adults Served</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Times New Roman" w:eastAsia="Times New Roman" w:hAnsi="Times New Roman" w:cs="Times New Roman"/>
                <w:sz w:val="20"/>
                <w:szCs w:val="20"/>
              </w:rPr>
            </w:pPr>
          </w:p>
        </w:tc>
      </w:tr>
      <w:tr w:rsidR="00314369" w:rsidRPr="00314369" w:rsidTr="00314369">
        <w:trPr>
          <w:trHeight w:val="46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1a</w:t>
            </w:r>
          </w:p>
        </w:tc>
        <w:tc>
          <w:tcPr>
            <w:tcW w:w="657" w:type="pct"/>
            <w:tcBorders>
              <w:top w:val="nil"/>
              <w:left w:val="single" w:sz="8" w:space="0" w:color="auto"/>
              <w:bottom w:val="single" w:sz="8" w:space="0" w:color="auto"/>
              <w:right w:val="nil"/>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Q7</w:t>
            </w:r>
          </w:p>
        </w:tc>
        <w:tc>
          <w:tcPr>
            <w:tcW w:w="1633" w:type="pct"/>
            <w:tcBorders>
              <w:top w:val="nil"/>
              <w:left w:val="single" w:sz="8" w:space="0" w:color="auto"/>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Total number of Clients</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Times New Roman" w:eastAsia="Times New Roman" w:hAnsi="Times New Roman" w:cs="Times New Roman"/>
                <w:sz w:val="20"/>
                <w:szCs w:val="20"/>
              </w:rPr>
            </w:pPr>
          </w:p>
        </w:tc>
      </w:tr>
      <w:tr w:rsidR="00314369" w:rsidRPr="00314369" w:rsidTr="00314369">
        <w:trPr>
          <w:trHeight w:val="46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2</w:t>
            </w:r>
          </w:p>
        </w:tc>
        <w:tc>
          <w:tcPr>
            <w:tcW w:w="657" w:type="pct"/>
            <w:tcBorders>
              <w:top w:val="nil"/>
              <w:left w:val="single" w:sz="8" w:space="0" w:color="auto"/>
              <w:bottom w:val="single" w:sz="8" w:space="0" w:color="auto"/>
              <w:right w:val="nil"/>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Q9</w:t>
            </w:r>
          </w:p>
        </w:tc>
        <w:tc>
          <w:tcPr>
            <w:tcW w:w="1633" w:type="pct"/>
            <w:tcBorders>
              <w:top w:val="nil"/>
              <w:left w:val="single" w:sz="8" w:space="0" w:color="auto"/>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Total number of Households Served</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Times New Roman" w:eastAsia="Times New Roman" w:hAnsi="Times New Roman" w:cs="Times New Roman"/>
                <w:sz w:val="20"/>
                <w:szCs w:val="20"/>
              </w:rPr>
            </w:pPr>
          </w:p>
        </w:tc>
      </w:tr>
      <w:tr w:rsidR="00314369" w:rsidRPr="00314369" w:rsidTr="00314369">
        <w:trPr>
          <w:trHeight w:val="46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3</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HUD Submitted APR / LOCCS Screenshot</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Households Proposed to Serve</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Times New Roman" w:eastAsia="Times New Roman" w:hAnsi="Times New Roman" w:cs="Times New Roman"/>
                <w:sz w:val="20"/>
                <w:szCs w:val="20"/>
              </w:rPr>
            </w:pPr>
          </w:p>
        </w:tc>
      </w:tr>
      <w:tr w:rsidR="00314369" w:rsidRPr="00314369" w:rsidTr="00314369">
        <w:trPr>
          <w:trHeight w:val="46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4</w:t>
            </w:r>
          </w:p>
        </w:tc>
        <w:tc>
          <w:tcPr>
            <w:tcW w:w="657" w:type="pct"/>
            <w:tcBorders>
              <w:top w:val="nil"/>
              <w:left w:val="single" w:sz="8" w:space="0" w:color="auto"/>
              <w:bottom w:val="single" w:sz="8" w:space="0" w:color="auto"/>
              <w:right w:val="nil"/>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Q7</w:t>
            </w:r>
          </w:p>
        </w:tc>
        <w:tc>
          <w:tcPr>
            <w:tcW w:w="1633" w:type="pct"/>
            <w:tcBorders>
              <w:top w:val="nil"/>
              <w:left w:val="single" w:sz="8" w:space="0" w:color="auto"/>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Total number of leavers</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Times New Roman" w:eastAsia="Times New Roman" w:hAnsi="Times New Roman" w:cs="Times New Roman"/>
                <w:sz w:val="20"/>
                <w:szCs w:val="20"/>
              </w:rPr>
            </w:pPr>
          </w:p>
        </w:tc>
      </w:tr>
      <w:tr w:rsidR="00314369" w:rsidRPr="00314369" w:rsidTr="00314369">
        <w:trPr>
          <w:trHeight w:val="495"/>
        </w:trPr>
        <w:tc>
          <w:tcPr>
            <w:tcW w:w="502" w:type="pct"/>
            <w:tcBorders>
              <w:top w:val="nil"/>
              <w:left w:val="single" w:sz="8" w:space="0" w:color="auto"/>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Question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Source</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Utilization of Beds and Units</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Households Served</w:t>
            </w:r>
          </w:p>
        </w:tc>
        <w:tc>
          <w:tcPr>
            <w:tcW w:w="785" w:type="pct"/>
            <w:tcBorders>
              <w:top w:val="single" w:sz="8" w:space="0" w:color="auto"/>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Utilization Rate</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b/>
                <w:bCs/>
                <w:color w:val="000000"/>
                <w:sz w:val="18"/>
                <w:szCs w:val="18"/>
              </w:rPr>
            </w:pPr>
          </w:p>
        </w:tc>
      </w:tr>
      <w:tr w:rsidR="00314369" w:rsidRPr="00314369" w:rsidTr="00314369">
        <w:trPr>
          <w:trHeight w:val="49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5</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2016 PIT / HIC</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Bed Utilization on Point in Time / Housing Inventory Count for January 28 2016</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r>
      <w:tr w:rsidR="00314369" w:rsidRPr="00314369" w:rsidTr="00314369">
        <w:trPr>
          <w:trHeight w:val="49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6</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Q9</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Point-In-Time Count of Total Households Served on the Last Wednesday In January</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r>
      <w:tr w:rsidR="00314369" w:rsidRPr="00314369" w:rsidTr="00314369">
        <w:trPr>
          <w:trHeight w:val="49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7</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Q10</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Point-In-Time Count of Total Households Served on the Last Wednesday In April</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r>
      <w:tr w:rsidR="00314369" w:rsidRPr="00314369" w:rsidTr="00314369">
        <w:trPr>
          <w:trHeight w:val="49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8</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Q11</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Point-In-Time Count of Total Households Served on the Last Wednesday In July</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r>
      <w:tr w:rsidR="00314369" w:rsidRPr="00314369" w:rsidTr="00314369">
        <w:trPr>
          <w:trHeight w:val="49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9</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Q12</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Point-In-Time Count of Total Households Served on the Last Wednesday In October</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r>
      <w:tr w:rsidR="00314369" w:rsidRPr="00314369" w:rsidTr="00314369">
        <w:trPr>
          <w:trHeight w:val="315"/>
        </w:trPr>
        <w:tc>
          <w:tcPr>
            <w:tcW w:w="502" w:type="pct"/>
            <w:tcBorders>
              <w:top w:val="nil"/>
              <w:left w:val="single" w:sz="8" w:space="0" w:color="auto"/>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Question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Source</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Housing Stability</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Number of Exits</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 of Clients</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b/>
                <w:bCs/>
                <w:color w:val="000000"/>
                <w:sz w:val="18"/>
                <w:szCs w:val="18"/>
              </w:rPr>
            </w:pPr>
          </w:p>
        </w:tc>
      </w:tr>
      <w:tr w:rsidR="00314369" w:rsidRPr="00314369" w:rsidTr="00314369">
        <w:trPr>
          <w:trHeight w:val="73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10</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Q36a</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Clients who remained in program or exited the program to a HUD defined permanent destination</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r>
      <w:tr w:rsidR="00314369" w:rsidRPr="00314369" w:rsidTr="00314369">
        <w:trPr>
          <w:trHeight w:val="735"/>
        </w:trPr>
        <w:tc>
          <w:tcPr>
            <w:tcW w:w="502" w:type="pct"/>
            <w:tcBorders>
              <w:top w:val="nil"/>
              <w:left w:val="single" w:sz="8" w:space="0" w:color="auto"/>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Question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Source</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Total Households</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 Entered from Homeless Situation</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b/>
                <w:bCs/>
                <w:color w:val="000000"/>
                <w:sz w:val="18"/>
                <w:szCs w:val="18"/>
              </w:rPr>
            </w:pPr>
          </w:p>
        </w:tc>
      </w:tr>
      <w:tr w:rsidR="00314369" w:rsidRPr="00314369" w:rsidTr="00314369">
        <w:trPr>
          <w:trHeight w:val="49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11</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Q20a1</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Residence Prior to Project Entry - Homeless Situations</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r>
      <w:tr w:rsidR="00314369" w:rsidRPr="00314369" w:rsidTr="00314369">
        <w:trPr>
          <w:trHeight w:val="495"/>
        </w:trPr>
        <w:tc>
          <w:tcPr>
            <w:tcW w:w="502" w:type="pct"/>
            <w:tcBorders>
              <w:top w:val="nil"/>
              <w:left w:val="single" w:sz="8" w:space="0" w:color="auto"/>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Question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Source</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Income and Employment</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Number of Clients</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 of Clients</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b/>
                <w:bCs/>
                <w:color w:val="000000"/>
                <w:sz w:val="18"/>
                <w:szCs w:val="18"/>
              </w:rPr>
            </w:pPr>
          </w:p>
        </w:tc>
      </w:tr>
      <w:tr w:rsidR="00314369" w:rsidRPr="00314369" w:rsidTr="00314369">
        <w:trPr>
          <w:trHeight w:val="49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12</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Q36</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Adults who maintained or increased earned income</w:t>
            </w:r>
          </w:p>
        </w:tc>
        <w:tc>
          <w:tcPr>
            <w:tcW w:w="766"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r>
      <w:tr w:rsidR="00314369" w:rsidRPr="00314369" w:rsidTr="00314369">
        <w:trPr>
          <w:trHeight w:val="46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13</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Q36</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Adults who maintained or increased income</w:t>
            </w:r>
          </w:p>
        </w:tc>
        <w:tc>
          <w:tcPr>
            <w:tcW w:w="766"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r>
      <w:tr w:rsidR="00314369" w:rsidRPr="00314369" w:rsidTr="00314369">
        <w:trPr>
          <w:trHeight w:val="495"/>
        </w:trPr>
        <w:tc>
          <w:tcPr>
            <w:tcW w:w="502" w:type="pct"/>
            <w:tcBorders>
              <w:top w:val="nil"/>
              <w:left w:val="single" w:sz="8" w:space="0" w:color="auto"/>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Question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Source</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Data Quality</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 of Persons DK/RF</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 of Missing Data</w:t>
            </w:r>
          </w:p>
        </w:tc>
        <w:tc>
          <w:tcPr>
            <w:tcW w:w="657" w:type="pct"/>
            <w:tcBorders>
              <w:top w:val="single" w:sz="8" w:space="0" w:color="auto"/>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 of Bad Data</w:t>
            </w:r>
          </w:p>
        </w:tc>
      </w:tr>
      <w:tr w:rsidR="00314369" w:rsidRPr="00314369" w:rsidTr="00314369">
        <w:trPr>
          <w:trHeight w:val="31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lastRenderedPageBreak/>
              <w:t>14</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Q7b</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SSN</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r>
      <w:tr w:rsidR="00314369" w:rsidRPr="00314369" w:rsidTr="00314369">
        <w:trPr>
          <w:trHeight w:val="31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15</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Q7b</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Race</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r>
      <w:tr w:rsidR="00314369" w:rsidRPr="00314369" w:rsidTr="00314369">
        <w:trPr>
          <w:trHeight w:val="31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16</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Q7b</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Veteran Status</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r>
      <w:tr w:rsidR="00314369" w:rsidRPr="00314369" w:rsidTr="00314369">
        <w:trPr>
          <w:trHeight w:val="31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17</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Q7b</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Residence Prior to Entry</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r>
      <w:tr w:rsidR="00314369" w:rsidRPr="00314369" w:rsidTr="00314369">
        <w:trPr>
          <w:trHeight w:val="31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18</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Q7b</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Zip of Last Permanent Address</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r>
      <w:tr w:rsidR="00314369" w:rsidRPr="00314369" w:rsidTr="00314369">
        <w:trPr>
          <w:trHeight w:val="31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19</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Q7b</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Income (at Entry)</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r>
      <w:tr w:rsidR="00314369" w:rsidRPr="00314369" w:rsidTr="00314369">
        <w:trPr>
          <w:trHeight w:val="31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20</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Q7b</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Income (at Exit)</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r>
      <w:tr w:rsidR="00314369" w:rsidRPr="00314369" w:rsidTr="00314369">
        <w:trPr>
          <w:trHeight w:val="31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21</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Q7b</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Substance Abuse (at Entry)</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r>
      <w:tr w:rsidR="00314369" w:rsidRPr="00314369" w:rsidTr="00314369">
        <w:trPr>
          <w:trHeight w:val="31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22</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Q7b</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Domestic Violence (at Entry)</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r>
      <w:tr w:rsidR="00314369" w:rsidRPr="00314369" w:rsidTr="00314369">
        <w:trPr>
          <w:trHeight w:val="31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23</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Q7b</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Destination</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r>
      <w:tr w:rsidR="00314369" w:rsidRPr="00314369" w:rsidTr="00314369">
        <w:trPr>
          <w:trHeight w:val="495"/>
        </w:trPr>
        <w:tc>
          <w:tcPr>
            <w:tcW w:w="502" w:type="pct"/>
            <w:tcBorders>
              <w:top w:val="nil"/>
              <w:left w:val="single" w:sz="8" w:space="0" w:color="auto"/>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Question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Source</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Housing First</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Number of Barriers</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 of Clients</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b/>
                <w:bCs/>
                <w:color w:val="000000"/>
                <w:sz w:val="18"/>
                <w:szCs w:val="18"/>
              </w:rPr>
            </w:pPr>
          </w:p>
        </w:tc>
      </w:tr>
      <w:tr w:rsidR="00314369" w:rsidRPr="00314369" w:rsidTr="00314369">
        <w:trPr>
          <w:trHeight w:val="46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24</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Q22a2 + Q22b2</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Number of Adults with Barriers</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r>
      <w:tr w:rsidR="00314369" w:rsidRPr="00314369" w:rsidTr="00314369">
        <w:trPr>
          <w:trHeight w:val="49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25</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Q24a2 + Q25a2</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Adults with No Income at Entry</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r>
      <w:tr w:rsidR="00314369" w:rsidRPr="00314369" w:rsidTr="00314369">
        <w:trPr>
          <w:trHeight w:val="31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26</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APR Q19</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Domestic Violence Survivor</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r>
      <w:tr w:rsidR="00314369" w:rsidRPr="00314369" w:rsidTr="00314369">
        <w:trPr>
          <w:trHeight w:val="495"/>
        </w:trPr>
        <w:tc>
          <w:tcPr>
            <w:tcW w:w="502" w:type="pct"/>
            <w:tcBorders>
              <w:top w:val="nil"/>
              <w:left w:val="single" w:sz="8" w:space="0" w:color="auto"/>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Question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Source</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Budget</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Amount Returned</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Total HUD Award</w:t>
            </w:r>
          </w:p>
        </w:tc>
        <w:tc>
          <w:tcPr>
            <w:tcW w:w="657" w:type="pct"/>
            <w:tcBorders>
              <w:top w:val="single" w:sz="8" w:space="0" w:color="auto"/>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 of Amount Returned</w:t>
            </w:r>
          </w:p>
        </w:tc>
      </w:tr>
      <w:tr w:rsidR="00314369" w:rsidRPr="00314369" w:rsidTr="00314369">
        <w:trPr>
          <w:trHeight w:val="73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27</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HUD Submitted APR / LOCCS Screenshot</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Amount of funds the project returned at end of grant term</w:t>
            </w:r>
          </w:p>
        </w:tc>
        <w:tc>
          <w:tcPr>
            <w:tcW w:w="766"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r>
      <w:tr w:rsidR="00314369" w:rsidRPr="00314369" w:rsidTr="00314369">
        <w:trPr>
          <w:trHeight w:val="495"/>
        </w:trPr>
        <w:tc>
          <w:tcPr>
            <w:tcW w:w="502" w:type="pct"/>
            <w:tcBorders>
              <w:top w:val="nil"/>
              <w:left w:val="single" w:sz="8" w:space="0" w:color="auto"/>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Question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Source</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Cost Effectiveness</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Total HUD Award Amount</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HUD Cost per Household</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Total Cost per Household</w:t>
            </w:r>
          </w:p>
        </w:tc>
      </w:tr>
      <w:tr w:rsidR="00314369" w:rsidRPr="00314369" w:rsidTr="00314369">
        <w:trPr>
          <w:trHeight w:val="73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28</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HUD Submitted APR / LOCCS Screenshot</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Expenditure per Household</w:t>
            </w:r>
          </w:p>
        </w:tc>
        <w:tc>
          <w:tcPr>
            <w:tcW w:w="766"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$0</w:t>
            </w:r>
          </w:p>
        </w:tc>
        <w:tc>
          <w:tcPr>
            <w:tcW w:w="785"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#DIV/0!</w:t>
            </w:r>
          </w:p>
        </w:tc>
        <w:tc>
          <w:tcPr>
            <w:tcW w:w="657" w:type="pct"/>
            <w:tcBorders>
              <w:top w:val="nil"/>
              <w:left w:val="nil"/>
              <w:bottom w:val="single" w:sz="8" w:space="0" w:color="auto"/>
              <w:right w:val="single" w:sz="8" w:space="0" w:color="auto"/>
            </w:tcBorders>
            <w:shd w:val="clear" w:color="auto" w:fill="auto"/>
            <w:noWrap/>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r>
      <w:tr w:rsidR="00314369" w:rsidRPr="00314369" w:rsidTr="00314369">
        <w:trPr>
          <w:trHeight w:val="735"/>
        </w:trPr>
        <w:tc>
          <w:tcPr>
            <w:tcW w:w="502" w:type="pct"/>
            <w:tcBorders>
              <w:top w:val="nil"/>
              <w:left w:val="single" w:sz="8" w:space="0" w:color="auto"/>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Question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Source</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CoC Participation</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Total # of Meetings</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Number of Meetings Attended</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 Attendance</w:t>
            </w:r>
          </w:p>
        </w:tc>
      </w:tr>
      <w:tr w:rsidR="00314369" w:rsidRPr="00314369" w:rsidTr="00314369">
        <w:trPr>
          <w:trHeight w:val="97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xml:space="preserve">Committee Chair compiled attendance </w:t>
            </w:r>
            <w:proofErr w:type="spellStart"/>
            <w:r w:rsidRPr="00314369">
              <w:rPr>
                <w:rFonts w:ascii="Calibri Light" w:eastAsia="Times New Roman" w:hAnsi="Calibri Light" w:cs="Times New Roman"/>
                <w:color w:val="000000"/>
                <w:sz w:val="18"/>
                <w:szCs w:val="18"/>
              </w:rPr>
              <w:t>signin</w:t>
            </w:r>
            <w:proofErr w:type="spellEnd"/>
            <w:r w:rsidRPr="00314369">
              <w:rPr>
                <w:rFonts w:ascii="Calibri Light" w:eastAsia="Times New Roman" w:hAnsi="Calibri Light" w:cs="Times New Roman"/>
                <w:color w:val="000000"/>
                <w:sz w:val="18"/>
                <w:szCs w:val="18"/>
              </w:rPr>
              <w:t xml:space="preserve"> sheets</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CoC Meeting</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12</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0%</w:t>
            </w:r>
          </w:p>
        </w:tc>
      </w:tr>
      <w:tr w:rsidR="00314369" w:rsidRPr="00314369" w:rsidTr="00314369">
        <w:trPr>
          <w:trHeight w:val="97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xml:space="preserve">Committee Chair compiled attendance </w:t>
            </w:r>
            <w:proofErr w:type="spellStart"/>
            <w:r w:rsidRPr="00314369">
              <w:rPr>
                <w:rFonts w:ascii="Calibri Light" w:eastAsia="Times New Roman" w:hAnsi="Calibri Light" w:cs="Times New Roman"/>
                <w:color w:val="000000"/>
                <w:sz w:val="18"/>
                <w:szCs w:val="18"/>
              </w:rPr>
              <w:t>signin</w:t>
            </w:r>
            <w:proofErr w:type="spellEnd"/>
            <w:r w:rsidRPr="00314369">
              <w:rPr>
                <w:rFonts w:ascii="Calibri Light" w:eastAsia="Times New Roman" w:hAnsi="Calibri Light" w:cs="Times New Roman"/>
                <w:color w:val="000000"/>
                <w:sz w:val="18"/>
                <w:szCs w:val="18"/>
              </w:rPr>
              <w:t xml:space="preserve"> sheets</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HMIS Subcommittee</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8</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0%</w:t>
            </w:r>
          </w:p>
        </w:tc>
      </w:tr>
      <w:tr w:rsidR="00314369" w:rsidRPr="00314369" w:rsidTr="00314369">
        <w:trPr>
          <w:trHeight w:val="97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xml:space="preserve">Committee Chair compiled attendance </w:t>
            </w:r>
            <w:proofErr w:type="spellStart"/>
            <w:r w:rsidRPr="00314369">
              <w:rPr>
                <w:rFonts w:ascii="Calibri Light" w:eastAsia="Times New Roman" w:hAnsi="Calibri Light" w:cs="Times New Roman"/>
                <w:color w:val="000000"/>
                <w:sz w:val="18"/>
                <w:szCs w:val="18"/>
              </w:rPr>
              <w:t>signin</w:t>
            </w:r>
            <w:proofErr w:type="spellEnd"/>
            <w:r w:rsidRPr="00314369">
              <w:rPr>
                <w:rFonts w:ascii="Calibri Light" w:eastAsia="Times New Roman" w:hAnsi="Calibri Light" w:cs="Times New Roman"/>
                <w:color w:val="000000"/>
                <w:sz w:val="18"/>
                <w:szCs w:val="18"/>
              </w:rPr>
              <w:t xml:space="preserve"> sheets</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Discharge Planning Subcommittee</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3</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0%</w:t>
            </w:r>
          </w:p>
        </w:tc>
      </w:tr>
      <w:tr w:rsidR="00314369" w:rsidRPr="00314369" w:rsidTr="00314369">
        <w:trPr>
          <w:trHeight w:val="97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lastRenderedPageBreak/>
              <w:t>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xml:space="preserve">Committee Chair compiled attendance </w:t>
            </w:r>
            <w:proofErr w:type="spellStart"/>
            <w:r w:rsidRPr="00314369">
              <w:rPr>
                <w:rFonts w:ascii="Calibri Light" w:eastAsia="Times New Roman" w:hAnsi="Calibri Light" w:cs="Times New Roman"/>
                <w:color w:val="000000"/>
                <w:sz w:val="18"/>
                <w:szCs w:val="18"/>
              </w:rPr>
              <w:t>signin</w:t>
            </w:r>
            <w:proofErr w:type="spellEnd"/>
            <w:r w:rsidRPr="00314369">
              <w:rPr>
                <w:rFonts w:ascii="Calibri Light" w:eastAsia="Times New Roman" w:hAnsi="Calibri Light" w:cs="Times New Roman"/>
                <w:color w:val="000000"/>
                <w:sz w:val="18"/>
                <w:szCs w:val="18"/>
              </w:rPr>
              <w:t xml:space="preserve"> sheets</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Education Subcommittee</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4</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0%</w:t>
            </w:r>
          </w:p>
        </w:tc>
      </w:tr>
      <w:tr w:rsidR="00314369" w:rsidRPr="00314369" w:rsidTr="00314369">
        <w:trPr>
          <w:trHeight w:val="97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xml:space="preserve">Committee Chair compiled attendance </w:t>
            </w:r>
            <w:proofErr w:type="spellStart"/>
            <w:r w:rsidRPr="00314369">
              <w:rPr>
                <w:rFonts w:ascii="Calibri Light" w:eastAsia="Times New Roman" w:hAnsi="Calibri Light" w:cs="Times New Roman"/>
                <w:color w:val="000000"/>
                <w:sz w:val="18"/>
                <w:szCs w:val="18"/>
              </w:rPr>
              <w:t>signin</w:t>
            </w:r>
            <w:proofErr w:type="spellEnd"/>
            <w:r w:rsidRPr="00314369">
              <w:rPr>
                <w:rFonts w:ascii="Calibri Light" w:eastAsia="Times New Roman" w:hAnsi="Calibri Light" w:cs="Times New Roman"/>
                <w:color w:val="000000"/>
                <w:sz w:val="18"/>
                <w:szCs w:val="18"/>
              </w:rPr>
              <w:t xml:space="preserve"> sheets</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Chronic Homeless Subcommittee</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12</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0%</w:t>
            </w:r>
          </w:p>
        </w:tc>
      </w:tr>
      <w:tr w:rsidR="00314369" w:rsidRPr="00314369" w:rsidTr="00314369">
        <w:trPr>
          <w:trHeight w:val="97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xml:space="preserve">Committee Chair compiled attendance </w:t>
            </w:r>
            <w:proofErr w:type="spellStart"/>
            <w:r w:rsidRPr="00314369">
              <w:rPr>
                <w:rFonts w:ascii="Calibri Light" w:eastAsia="Times New Roman" w:hAnsi="Calibri Light" w:cs="Times New Roman"/>
                <w:color w:val="000000"/>
                <w:sz w:val="18"/>
                <w:szCs w:val="18"/>
              </w:rPr>
              <w:t>signin</w:t>
            </w:r>
            <w:proofErr w:type="spellEnd"/>
            <w:r w:rsidRPr="00314369">
              <w:rPr>
                <w:rFonts w:ascii="Calibri Light" w:eastAsia="Times New Roman" w:hAnsi="Calibri Light" w:cs="Times New Roman"/>
                <w:color w:val="000000"/>
                <w:sz w:val="18"/>
                <w:szCs w:val="18"/>
              </w:rPr>
              <w:t xml:space="preserve"> sheets</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Coordinated Assessment Subcommittee</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8</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0%</w:t>
            </w:r>
          </w:p>
        </w:tc>
      </w:tr>
      <w:tr w:rsidR="00314369" w:rsidRPr="00314369" w:rsidTr="00314369">
        <w:trPr>
          <w:trHeight w:val="97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29</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xml:space="preserve">Committee Chair compiled attendance </w:t>
            </w:r>
            <w:proofErr w:type="spellStart"/>
            <w:r w:rsidRPr="00314369">
              <w:rPr>
                <w:rFonts w:ascii="Calibri Light" w:eastAsia="Times New Roman" w:hAnsi="Calibri Light" w:cs="Times New Roman"/>
                <w:color w:val="000000"/>
                <w:sz w:val="18"/>
                <w:szCs w:val="18"/>
              </w:rPr>
              <w:t>signin</w:t>
            </w:r>
            <w:proofErr w:type="spellEnd"/>
            <w:r w:rsidRPr="00314369">
              <w:rPr>
                <w:rFonts w:ascii="Calibri Light" w:eastAsia="Times New Roman" w:hAnsi="Calibri Light" w:cs="Times New Roman"/>
                <w:color w:val="000000"/>
                <w:sz w:val="18"/>
                <w:szCs w:val="18"/>
              </w:rPr>
              <w:t xml:space="preserve"> sheets</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CoC Meeting &amp; Subcommittee Attendance Total</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47</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0%</w:t>
            </w:r>
          </w:p>
        </w:tc>
      </w:tr>
      <w:tr w:rsidR="00314369" w:rsidRPr="00314369" w:rsidTr="00314369">
        <w:trPr>
          <w:trHeight w:val="735"/>
        </w:trPr>
        <w:tc>
          <w:tcPr>
            <w:tcW w:w="502" w:type="pct"/>
            <w:tcBorders>
              <w:top w:val="nil"/>
              <w:left w:val="single" w:sz="8" w:space="0" w:color="auto"/>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Question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Source</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Coordinated Entry</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Total Agency Enrollments</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 of Coordinated Entry Records Created by Agency</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b/>
                <w:bCs/>
                <w:color w:val="000000"/>
                <w:sz w:val="18"/>
                <w:szCs w:val="18"/>
              </w:rPr>
            </w:pPr>
          </w:p>
        </w:tc>
      </w:tr>
      <w:tr w:rsidR="00314369" w:rsidRPr="00314369" w:rsidTr="00314369">
        <w:trPr>
          <w:trHeight w:val="49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30</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Custom Query from HMIS</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Coordinated entry records exceeds number of agency program enrollments</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r>
      <w:tr w:rsidR="00314369" w:rsidRPr="00314369" w:rsidTr="00314369">
        <w:trPr>
          <w:trHeight w:val="495"/>
        </w:trPr>
        <w:tc>
          <w:tcPr>
            <w:tcW w:w="502" w:type="pct"/>
            <w:tcBorders>
              <w:top w:val="nil"/>
              <w:left w:val="single" w:sz="8" w:space="0" w:color="auto"/>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Question #</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Source</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Referrals Received</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Statuses Updated</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b/>
                <w:bCs/>
                <w:color w:val="000000"/>
                <w:sz w:val="18"/>
                <w:szCs w:val="18"/>
              </w:rPr>
            </w:pPr>
          </w:p>
        </w:tc>
      </w:tr>
      <w:tr w:rsidR="00314369" w:rsidRPr="00314369" w:rsidTr="00314369">
        <w:trPr>
          <w:trHeight w:val="495"/>
        </w:trPr>
        <w:tc>
          <w:tcPr>
            <w:tcW w:w="502" w:type="pct"/>
            <w:tcBorders>
              <w:top w:val="nil"/>
              <w:left w:val="single" w:sz="8" w:space="0" w:color="auto"/>
              <w:bottom w:val="single" w:sz="8" w:space="0" w:color="auto"/>
              <w:right w:val="single" w:sz="8" w:space="0" w:color="auto"/>
            </w:tcBorders>
            <w:shd w:val="clear" w:color="000000" w:fill="D9D9D9"/>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31</w:t>
            </w:r>
          </w:p>
        </w:tc>
        <w:tc>
          <w:tcPr>
            <w:tcW w:w="657"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Custom Query from HMIS</w:t>
            </w:r>
          </w:p>
        </w:tc>
        <w:tc>
          <w:tcPr>
            <w:tcW w:w="1633"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Referral Statuses Updated</w:t>
            </w:r>
          </w:p>
        </w:tc>
        <w:tc>
          <w:tcPr>
            <w:tcW w:w="766"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785" w:type="pct"/>
            <w:tcBorders>
              <w:top w:val="nil"/>
              <w:left w:val="nil"/>
              <w:bottom w:val="single" w:sz="8" w:space="0" w:color="auto"/>
              <w:right w:val="single" w:sz="8" w:space="0" w:color="auto"/>
            </w:tcBorders>
            <w:shd w:val="clear" w:color="auto" w:fill="auto"/>
            <w:vAlign w:val="center"/>
            <w:hideMark/>
          </w:tcPr>
          <w:p w:rsidR="00314369" w:rsidRPr="00314369" w:rsidRDefault="00314369" w:rsidP="00314369">
            <w:pPr>
              <w:jc w:val="center"/>
              <w:rPr>
                <w:rFonts w:ascii="Calibri Light" w:eastAsia="Times New Roman" w:hAnsi="Calibri Light" w:cs="Times New Roman"/>
                <w:color w:val="000000"/>
                <w:sz w:val="18"/>
                <w:szCs w:val="18"/>
              </w:rPr>
            </w:pPr>
            <w:r w:rsidRPr="00314369">
              <w:rPr>
                <w:rFonts w:ascii="Calibri Light" w:eastAsia="Times New Roman" w:hAnsi="Calibri Light" w:cs="Times New Roman"/>
                <w:color w:val="000000"/>
                <w:sz w:val="18"/>
                <w:szCs w:val="18"/>
              </w:rPr>
              <w:t> </w:t>
            </w: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color w:val="000000"/>
                <w:sz w:val="18"/>
                <w:szCs w:val="18"/>
              </w:rPr>
            </w:pPr>
          </w:p>
        </w:tc>
      </w:tr>
      <w:tr w:rsidR="00314369" w:rsidRPr="00314369" w:rsidTr="00314369">
        <w:trPr>
          <w:trHeight w:val="390"/>
        </w:trPr>
        <w:tc>
          <w:tcPr>
            <w:tcW w:w="1159" w:type="pct"/>
            <w:gridSpan w:val="2"/>
            <w:tcBorders>
              <w:top w:val="single" w:sz="8" w:space="0" w:color="auto"/>
              <w:left w:val="single" w:sz="8" w:space="0" w:color="auto"/>
              <w:bottom w:val="single" w:sz="8" w:space="0" w:color="auto"/>
              <w:right w:val="nil"/>
            </w:tcBorders>
            <w:shd w:val="clear" w:color="auto" w:fill="auto"/>
            <w:vAlign w:val="center"/>
            <w:hideMark/>
          </w:tcPr>
          <w:p w:rsidR="00314369" w:rsidRPr="00314369" w:rsidRDefault="00314369" w:rsidP="00314369">
            <w:pPr>
              <w:jc w:val="center"/>
              <w:rPr>
                <w:rFonts w:ascii="Calibri Light" w:eastAsia="Times New Roman" w:hAnsi="Calibri Light" w:cs="Times New Roman"/>
                <w:b/>
                <w:bCs/>
                <w:color w:val="000000"/>
                <w:sz w:val="18"/>
                <w:szCs w:val="18"/>
              </w:rPr>
            </w:pPr>
            <w:r w:rsidRPr="00314369">
              <w:rPr>
                <w:rFonts w:ascii="Calibri Light" w:eastAsia="Times New Roman" w:hAnsi="Calibri Light" w:cs="Times New Roman"/>
                <w:b/>
                <w:bCs/>
                <w:color w:val="000000"/>
                <w:sz w:val="18"/>
                <w:szCs w:val="18"/>
              </w:rPr>
              <w:t>Total Points:</w:t>
            </w:r>
          </w:p>
        </w:tc>
        <w:tc>
          <w:tcPr>
            <w:tcW w:w="1633"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Calibri Light" w:eastAsia="Times New Roman" w:hAnsi="Calibri Light" w:cs="Times New Roman"/>
                <w:b/>
                <w:bCs/>
                <w:color w:val="000000"/>
                <w:sz w:val="18"/>
                <w:szCs w:val="18"/>
              </w:rPr>
            </w:pPr>
          </w:p>
        </w:tc>
        <w:tc>
          <w:tcPr>
            <w:tcW w:w="766"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Times New Roman" w:eastAsia="Times New Roman" w:hAnsi="Times New Roman" w:cs="Times New Roman"/>
                <w:sz w:val="20"/>
                <w:szCs w:val="20"/>
              </w:rPr>
            </w:pPr>
          </w:p>
        </w:tc>
        <w:tc>
          <w:tcPr>
            <w:tcW w:w="785"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Times New Roman" w:eastAsia="Times New Roman" w:hAnsi="Times New Roman" w:cs="Times New Roman"/>
                <w:sz w:val="20"/>
                <w:szCs w:val="20"/>
              </w:rPr>
            </w:pPr>
          </w:p>
        </w:tc>
        <w:tc>
          <w:tcPr>
            <w:tcW w:w="657" w:type="pct"/>
            <w:tcBorders>
              <w:top w:val="nil"/>
              <w:left w:val="nil"/>
              <w:bottom w:val="nil"/>
              <w:right w:val="nil"/>
            </w:tcBorders>
            <w:shd w:val="clear" w:color="auto" w:fill="auto"/>
            <w:noWrap/>
            <w:vAlign w:val="bottom"/>
            <w:hideMark/>
          </w:tcPr>
          <w:p w:rsidR="00314369" w:rsidRPr="00314369" w:rsidRDefault="00314369" w:rsidP="00314369">
            <w:pPr>
              <w:jc w:val="center"/>
              <w:rPr>
                <w:rFonts w:ascii="Times New Roman" w:eastAsia="Times New Roman" w:hAnsi="Times New Roman" w:cs="Times New Roman"/>
                <w:sz w:val="20"/>
                <w:szCs w:val="20"/>
              </w:rPr>
            </w:pPr>
          </w:p>
        </w:tc>
      </w:tr>
    </w:tbl>
    <w:p w:rsidR="00182D13" w:rsidRDefault="00182D13" w:rsidP="00931C8E">
      <w:pPr>
        <w:rPr>
          <w:rFonts w:ascii="Times New Roman" w:hAnsi="Times New Roman" w:cs="Times New Roman"/>
        </w:rPr>
      </w:pPr>
    </w:p>
    <w:p w:rsidR="00182D13" w:rsidRDefault="00182D13" w:rsidP="00182D13">
      <w:r>
        <w:br w:type="page"/>
      </w:r>
    </w:p>
    <w:p w:rsidR="002C669B" w:rsidRDefault="00182D13" w:rsidP="00182D13">
      <w:pPr>
        <w:pStyle w:val="Heading2"/>
      </w:pPr>
      <w:bookmarkStart w:id="18" w:name="_Toc461455736"/>
      <w:bookmarkStart w:id="19" w:name="_Toc461457866"/>
      <w:r>
        <w:lastRenderedPageBreak/>
        <w:t>Attachment C: Renewal Project Scoring Rubric</w:t>
      </w:r>
      <w:bookmarkEnd w:id="18"/>
      <w:bookmarkEnd w:id="19"/>
    </w:p>
    <w:p w:rsidR="00182D13" w:rsidRDefault="00182D13" w:rsidP="00182D13">
      <w:pPr>
        <w:pStyle w:val="Heading3"/>
      </w:pPr>
      <w:bookmarkStart w:id="20" w:name="_Toc461455737"/>
      <w:bookmarkStart w:id="21" w:name="_Toc461457867"/>
      <w:r>
        <w:t>Clients Served</w:t>
      </w:r>
      <w:bookmarkEnd w:id="20"/>
      <w:bookmarkEnd w:id="21"/>
    </w:p>
    <w:p w:rsidR="00182D13" w:rsidRDefault="00182D13" w:rsidP="00182D13">
      <w:r>
        <w:t xml:space="preserve">1 thru 4.  The Clients Served section of the 2016 Ranking states the core numbers needed for calculating percentages elsewhere in the ranking.  This section provides zero points.  </w:t>
      </w:r>
    </w:p>
    <w:p w:rsidR="00182D13" w:rsidRDefault="00182D13" w:rsidP="00182D13">
      <w:pPr>
        <w:pStyle w:val="Heading3"/>
      </w:pPr>
      <w:bookmarkStart w:id="22" w:name="_Toc461455738"/>
      <w:bookmarkStart w:id="23" w:name="_Toc461457868"/>
      <w:r w:rsidRPr="7A91D8A1">
        <w:t>Utilization of Beds and Units</w:t>
      </w:r>
      <w:bookmarkEnd w:id="22"/>
      <w:bookmarkEnd w:id="23"/>
    </w:p>
    <w:p w:rsidR="00182D13" w:rsidRPr="003E58A1" w:rsidRDefault="00182D13" w:rsidP="00182D13">
      <w:r>
        <w:t>5.</w:t>
      </w:r>
      <w:r w:rsidRPr="003E58A1">
        <w:t xml:space="preserve"> Utilization of beds on the night of January 27, 2016.</w:t>
      </w:r>
    </w:p>
    <w:tbl>
      <w:tblPr>
        <w:tblStyle w:val="TableGrid"/>
        <w:tblW w:w="0" w:type="auto"/>
        <w:tblLook w:val="04A0" w:firstRow="1" w:lastRow="0" w:firstColumn="1" w:lastColumn="0" w:noHBand="0" w:noVBand="1"/>
        <w:tblCaption w:val=""/>
        <w:tblDescription w:val=""/>
      </w:tblPr>
      <w:tblGrid>
        <w:gridCol w:w="4675"/>
        <w:gridCol w:w="4675"/>
      </w:tblGrid>
      <w:tr w:rsidR="00182D13" w:rsidTr="00182D13">
        <w:tc>
          <w:tcPr>
            <w:tcW w:w="4675" w:type="dxa"/>
          </w:tcPr>
          <w:p w:rsidR="00182D13" w:rsidRPr="007760E4" w:rsidRDefault="00182D13" w:rsidP="00182D13">
            <w:pPr>
              <w:jc w:val="center"/>
              <w:rPr>
                <w:rFonts w:cs="Times New Roman"/>
              </w:rPr>
            </w:pPr>
            <w:r w:rsidRPr="007760E4">
              <w:rPr>
                <w:rFonts w:eastAsia="Times New Roman" w:cs="Times New Roman"/>
              </w:rPr>
              <w:t>Percentage</w:t>
            </w:r>
          </w:p>
        </w:tc>
        <w:tc>
          <w:tcPr>
            <w:tcW w:w="4675" w:type="dxa"/>
          </w:tcPr>
          <w:p w:rsidR="00182D13" w:rsidRPr="007760E4" w:rsidRDefault="00182D13" w:rsidP="00182D13">
            <w:pPr>
              <w:jc w:val="center"/>
              <w:rPr>
                <w:rFonts w:cs="Times New Roman"/>
              </w:rPr>
            </w:pPr>
            <w:r w:rsidRPr="007760E4">
              <w:rPr>
                <w:rFonts w:eastAsia="Times New Roman" w:cs="Times New Roman"/>
              </w:rPr>
              <w:t>Points</w:t>
            </w:r>
          </w:p>
        </w:tc>
      </w:tr>
      <w:tr w:rsidR="00182D13" w:rsidTr="00182D13">
        <w:tc>
          <w:tcPr>
            <w:tcW w:w="4675" w:type="dxa"/>
          </w:tcPr>
          <w:p w:rsidR="00182D13" w:rsidRPr="007760E4" w:rsidRDefault="00182D13" w:rsidP="00182D13">
            <w:pPr>
              <w:jc w:val="center"/>
              <w:rPr>
                <w:rFonts w:cs="Times New Roman"/>
              </w:rPr>
            </w:pPr>
            <w:r w:rsidRPr="007760E4">
              <w:rPr>
                <w:rFonts w:eastAsia="Times New Roman" w:cs="Times New Roman"/>
              </w:rPr>
              <w:t>85% and above</w:t>
            </w:r>
          </w:p>
        </w:tc>
        <w:tc>
          <w:tcPr>
            <w:tcW w:w="4675" w:type="dxa"/>
          </w:tcPr>
          <w:p w:rsidR="00182D13" w:rsidRPr="007760E4" w:rsidRDefault="00182D13" w:rsidP="00182D13">
            <w:pPr>
              <w:jc w:val="center"/>
              <w:rPr>
                <w:rFonts w:cs="Times New Roman"/>
              </w:rPr>
            </w:pPr>
            <w:r>
              <w:rPr>
                <w:rFonts w:cs="Times New Roman"/>
              </w:rPr>
              <w:t>5</w:t>
            </w:r>
          </w:p>
        </w:tc>
      </w:tr>
      <w:tr w:rsidR="00182D13" w:rsidTr="00182D13">
        <w:tc>
          <w:tcPr>
            <w:tcW w:w="4675" w:type="dxa"/>
          </w:tcPr>
          <w:p w:rsidR="00182D13" w:rsidRPr="007760E4" w:rsidRDefault="00182D13" w:rsidP="00182D13">
            <w:pPr>
              <w:jc w:val="center"/>
              <w:rPr>
                <w:rFonts w:cs="Times New Roman"/>
              </w:rPr>
            </w:pPr>
            <w:r w:rsidRPr="007760E4">
              <w:rPr>
                <w:rFonts w:eastAsia="Times New Roman" w:cs="Times New Roman"/>
              </w:rPr>
              <w:t>75% - 84%</w:t>
            </w:r>
          </w:p>
        </w:tc>
        <w:tc>
          <w:tcPr>
            <w:tcW w:w="4675" w:type="dxa"/>
          </w:tcPr>
          <w:p w:rsidR="00182D13" w:rsidRPr="007760E4" w:rsidRDefault="00182D13" w:rsidP="00182D13">
            <w:pPr>
              <w:jc w:val="center"/>
              <w:rPr>
                <w:rFonts w:cs="Times New Roman"/>
              </w:rPr>
            </w:pPr>
            <w:r>
              <w:rPr>
                <w:rFonts w:cs="Times New Roman"/>
              </w:rPr>
              <w:t>4</w:t>
            </w:r>
          </w:p>
        </w:tc>
      </w:tr>
      <w:tr w:rsidR="00182D13" w:rsidTr="00182D13">
        <w:tc>
          <w:tcPr>
            <w:tcW w:w="4675" w:type="dxa"/>
          </w:tcPr>
          <w:p w:rsidR="00182D13" w:rsidRPr="007760E4" w:rsidRDefault="00182D13" w:rsidP="00182D13">
            <w:pPr>
              <w:jc w:val="center"/>
              <w:rPr>
                <w:rFonts w:cs="Times New Roman"/>
              </w:rPr>
            </w:pPr>
            <w:r w:rsidRPr="007760E4">
              <w:rPr>
                <w:rFonts w:eastAsia="Times New Roman" w:cs="Times New Roman"/>
              </w:rPr>
              <w:t>60% - 74%</w:t>
            </w:r>
          </w:p>
        </w:tc>
        <w:tc>
          <w:tcPr>
            <w:tcW w:w="4675" w:type="dxa"/>
          </w:tcPr>
          <w:p w:rsidR="00182D13" w:rsidRPr="007760E4" w:rsidRDefault="00182D13" w:rsidP="00182D13">
            <w:pPr>
              <w:jc w:val="center"/>
              <w:rPr>
                <w:rFonts w:cs="Times New Roman"/>
              </w:rPr>
            </w:pPr>
            <w:r>
              <w:rPr>
                <w:rFonts w:cs="Times New Roman"/>
              </w:rPr>
              <w:t>3</w:t>
            </w:r>
          </w:p>
        </w:tc>
      </w:tr>
      <w:tr w:rsidR="00182D13" w:rsidTr="00182D13">
        <w:trPr>
          <w:trHeight w:val="70"/>
        </w:trPr>
        <w:tc>
          <w:tcPr>
            <w:tcW w:w="4675" w:type="dxa"/>
          </w:tcPr>
          <w:p w:rsidR="00182D13" w:rsidRPr="007760E4" w:rsidRDefault="00182D13" w:rsidP="00182D13">
            <w:pPr>
              <w:jc w:val="center"/>
              <w:rPr>
                <w:rFonts w:cs="Times New Roman"/>
              </w:rPr>
            </w:pPr>
            <w:r w:rsidRPr="007760E4">
              <w:rPr>
                <w:rFonts w:eastAsia="Times New Roman" w:cs="Times New Roman"/>
              </w:rPr>
              <w:t>50% - 59%</w:t>
            </w:r>
          </w:p>
        </w:tc>
        <w:tc>
          <w:tcPr>
            <w:tcW w:w="4675" w:type="dxa"/>
          </w:tcPr>
          <w:p w:rsidR="00182D13" w:rsidRPr="007760E4" w:rsidRDefault="00182D13" w:rsidP="00182D13">
            <w:pPr>
              <w:jc w:val="center"/>
              <w:rPr>
                <w:rFonts w:cs="Times New Roman"/>
              </w:rPr>
            </w:pPr>
            <w:r>
              <w:rPr>
                <w:rFonts w:eastAsia="Times New Roman" w:cs="Times New Roman"/>
              </w:rPr>
              <w:t>2</w:t>
            </w:r>
          </w:p>
        </w:tc>
      </w:tr>
      <w:tr w:rsidR="00182D13" w:rsidTr="00182D13">
        <w:tc>
          <w:tcPr>
            <w:tcW w:w="4675" w:type="dxa"/>
          </w:tcPr>
          <w:p w:rsidR="00182D13" w:rsidRPr="007760E4" w:rsidRDefault="00182D13" w:rsidP="00182D13">
            <w:pPr>
              <w:jc w:val="center"/>
              <w:rPr>
                <w:rFonts w:cs="Times New Roman"/>
              </w:rPr>
            </w:pPr>
            <w:r w:rsidRPr="007760E4">
              <w:rPr>
                <w:rFonts w:eastAsia="Times New Roman" w:cs="Times New Roman"/>
              </w:rPr>
              <w:t>49% and below</w:t>
            </w:r>
          </w:p>
        </w:tc>
        <w:tc>
          <w:tcPr>
            <w:tcW w:w="4675" w:type="dxa"/>
          </w:tcPr>
          <w:p w:rsidR="00182D13" w:rsidRPr="007760E4" w:rsidRDefault="00182D13" w:rsidP="00182D13">
            <w:pPr>
              <w:jc w:val="center"/>
              <w:rPr>
                <w:rFonts w:cs="Times New Roman"/>
              </w:rPr>
            </w:pPr>
            <w:r w:rsidRPr="007760E4">
              <w:rPr>
                <w:rFonts w:eastAsia="Times New Roman" w:cs="Times New Roman"/>
              </w:rPr>
              <w:t>0</w:t>
            </w:r>
          </w:p>
        </w:tc>
      </w:tr>
    </w:tbl>
    <w:p w:rsidR="00182D13" w:rsidRDefault="00182D13" w:rsidP="00182D13">
      <w:r>
        <w:t xml:space="preserve">6 thru 9. </w:t>
      </w:r>
      <w:r w:rsidRPr="003E58A1">
        <w:t xml:space="preserve">Utilization rates of units on the last Wednesday in January, April, July and October (Each section can receive points – Max </w:t>
      </w:r>
      <w:r>
        <w:t>5</w:t>
      </w:r>
      <w:r w:rsidRPr="003E58A1">
        <w:t xml:space="preserve"> points per quarter or </w:t>
      </w:r>
      <w:r>
        <w:t>20</w:t>
      </w:r>
      <w:r w:rsidRPr="003E58A1">
        <w:t xml:space="preserve"> points overall)</w:t>
      </w:r>
    </w:p>
    <w:tbl>
      <w:tblPr>
        <w:tblStyle w:val="TableGrid"/>
        <w:tblW w:w="0" w:type="auto"/>
        <w:tblLook w:val="04A0" w:firstRow="1" w:lastRow="0" w:firstColumn="1" w:lastColumn="0" w:noHBand="0" w:noVBand="1"/>
      </w:tblPr>
      <w:tblGrid>
        <w:gridCol w:w="4675"/>
        <w:gridCol w:w="4675"/>
      </w:tblGrid>
      <w:tr w:rsidR="00182D13" w:rsidTr="00182D13">
        <w:tc>
          <w:tcPr>
            <w:tcW w:w="4675" w:type="dxa"/>
          </w:tcPr>
          <w:p w:rsidR="00182D13" w:rsidRPr="007760E4" w:rsidRDefault="00182D13" w:rsidP="00182D13">
            <w:pPr>
              <w:jc w:val="center"/>
            </w:pPr>
            <w:r w:rsidRPr="007760E4">
              <w:rPr>
                <w:rFonts w:eastAsia="Times New Roman" w:cs="Times New Roman"/>
              </w:rPr>
              <w:t>Percentage</w:t>
            </w:r>
          </w:p>
        </w:tc>
        <w:tc>
          <w:tcPr>
            <w:tcW w:w="4675" w:type="dxa"/>
          </w:tcPr>
          <w:p w:rsidR="00182D13" w:rsidRPr="007760E4" w:rsidRDefault="00182D13" w:rsidP="00182D13">
            <w:pPr>
              <w:jc w:val="center"/>
            </w:pPr>
            <w:r w:rsidRPr="007760E4">
              <w:rPr>
                <w:rFonts w:eastAsia="Times New Roman" w:cs="Times New Roman"/>
              </w:rPr>
              <w:t>Points</w:t>
            </w:r>
          </w:p>
        </w:tc>
      </w:tr>
      <w:tr w:rsidR="00182D13" w:rsidTr="00182D13">
        <w:tc>
          <w:tcPr>
            <w:tcW w:w="4675" w:type="dxa"/>
          </w:tcPr>
          <w:p w:rsidR="00182D13" w:rsidRPr="007760E4" w:rsidRDefault="00182D13" w:rsidP="00182D13">
            <w:pPr>
              <w:jc w:val="center"/>
            </w:pPr>
            <w:r w:rsidRPr="007760E4">
              <w:rPr>
                <w:rFonts w:eastAsia="Times New Roman" w:cs="Times New Roman"/>
              </w:rPr>
              <w:t>85% and above</w:t>
            </w:r>
          </w:p>
        </w:tc>
        <w:tc>
          <w:tcPr>
            <w:tcW w:w="4675" w:type="dxa"/>
          </w:tcPr>
          <w:p w:rsidR="00182D13" w:rsidRPr="007760E4" w:rsidRDefault="00182D13" w:rsidP="00182D13">
            <w:pPr>
              <w:jc w:val="center"/>
            </w:pPr>
            <w:r>
              <w:t>5</w:t>
            </w:r>
          </w:p>
        </w:tc>
      </w:tr>
      <w:tr w:rsidR="00182D13" w:rsidTr="00182D13">
        <w:tc>
          <w:tcPr>
            <w:tcW w:w="4675" w:type="dxa"/>
          </w:tcPr>
          <w:p w:rsidR="00182D13" w:rsidRPr="007760E4" w:rsidRDefault="00182D13" w:rsidP="00182D13">
            <w:pPr>
              <w:jc w:val="center"/>
            </w:pPr>
            <w:r w:rsidRPr="007760E4">
              <w:rPr>
                <w:rFonts w:eastAsia="Times New Roman" w:cs="Times New Roman"/>
              </w:rPr>
              <w:t>75% - 84%</w:t>
            </w:r>
          </w:p>
        </w:tc>
        <w:tc>
          <w:tcPr>
            <w:tcW w:w="4675" w:type="dxa"/>
          </w:tcPr>
          <w:p w:rsidR="00182D13" w:rsidRPr="007760E4" w:rsidRDefault="00182D13" w:rsidP="00182D13">
            <w:pPr>
              <w:jc w:val="center"/>
            </w:pPr>
            <w:r>
              <w:t>4</w:t>
            </w:r>
          </w:p>
        </w:tc>
      </w:tr>
      <w:tr w:rsidR="00182D13" w:rsidTr="00182D13">
        <w:tc>
          <w:tcPr>
            <w:tcW w:w="4675" w:type="dxa"/>
          </w:tcPr>
          <w:p w:rsidR="00182D13" w:rsidRPr="007760E4" w:rsidRDefault="00182D13" w:rsidP="00182D13">
            <w:pPr>
              <w:jc w:val="center"/>
            </w:pPr>
            <w:r w:rsidRPr="007760E4">
              <w:rPr>
                <w:rFonts w:eastAsia="Times New Roman" w:cs="Times New Roman"/>
              </w:rPr>
              <w:t>60% - 74%</w:t>
            </w:r>
          </w:p>
        </w:tc>
        <w:tc>
          <w:tcPr>
            <w:tcW w:w="4675" w:type="dxa"/>
          </w:tcPr>
          <w:p w:rsidR="00182D13" w:rsidRPr="007760E4" w:rsidRDefault="00182D13" w:rsidP="00182D13">
            <w:pPr>
              <w:jc w:val="center"/>
            </w:pPr>
            <w:r>
              <w:t>3</w:t>
            </w:r>
          </w:p>
        </w:tc>
      </w:tr>
      <w:tr w:rsidR="00182D13" w:rsidTr="00182D13">
        <w:tc>
          <w:tcPr>
            <w:tcW w:w="4675" w:type="dxa"/>
          </w:tcPr>
          <w:p w:rsidR="00182D13" w:rsidRPr="007760E4" w:rsidRDefault="00182D13" w:rsidP="00182D13">
            <w:pPr>
              <w:jc w:val="center"/>
            </w:pPr>
            <w:r w:rsidRPr="007760E4">
              <w:rPr>
                <w:rFonts w:eastAsia="Times New Roman" w:cs="Times New Roman"/>
              </w:rPr>
              <w:t>50% - 59%</w:t>
            </w:r>
          </w:p>
        </w:tc>
        <w:tc>
          <w:tcPr>
            <w:tcW w:w="4675" w:type="dxa"/>
          </w:tcPr>
          <w:p w:rsidR="00182D13" w:rsidRPr="007760E4" w:rsidRDefault="00182D13" w:rsidP="00182D13">
            <w:pPr>
              <w:jc w:val="center"/>
            </w:pPr>
            <w:r>
              <w:t>2</w:t>
            </w:r>
          </w:p>
        </w:tc>
      </w:tr>
      <w:tr w:rsidR="00182D13" w:rsidTr="00182D13">
        <w:tc>
          <w:tcPr>
            <w:tcW w:w="4675" w:type="dxa"/>
          </w:tcPr>
          <w:p w:rsidR="00182D13" w:rsidRPr="007760E4" w:rsidRDefault="00182D13" w:rsidP="00182D13">
            <w:pPr>
              <w:jc w:val="center"/>
            </w:pPr>
            <w:r w:rsidRPr="007760E4">
              <w:rPr>
                <w:rFonts w:eastAsia="Times New Roman" w:cs="Times New Roman"/>
              </w:rPr>
              <w:t>49% and below</w:t>
            </w:r>
          </w:p>
        </w:tc>
        <w:tc>
          <w:tcPr>
            <w:tcW w:w="4675" w:type="dxa"/>
          </w:tcPr>
          <w:p w:rsidR="00182D13" w:rsidRPr="007760E4" w:rsidRDefault="00182D13" w:rsidP="00182D13">
            <w:pPr>
              <w:jc w:val="center"/>
            </w:pPr>
            <w:r w:rsidRPr="007760E4">
              <w:rPr>
                <w:rFonts w:eastAsia="Times New Roman" w:cs="Times New Roman"/>
              </w:rPr>
              <w:t>0</w:t>
            </w:r>
          </w:p>
        </w:tc>
      </w:tr>
    </w:tbl>
    <w:p w:rsidR="00182D13" w:rsidRDefault="00182D13" w:rsidP="00182D13">
      <w:pPr>
        <w:pStyle w:val="Heading3"/>
      </w:pPr>
      <w:bookmarkStart w:id="24" w:name="_Toc461455739"/>
      <w:bookmarkStart w:id="25" w:name="_Toc461457869"/>
      <w:r w:rsidRPr="7A91D8A1">
        <w:t xml:space="preserve">Housing </w:t>
      </w:r>
      <w:r>
        <w:t>Stability</w:t>
      </w:r>
      <w:bookmarkEnd w:id="24"/>
      <w:bookmarkEnd w:id="25"/>
    </w:p>
    <w:p w:rsidR="00182D13" w:rsidRPr="003E58A1" w:rsidRDefault="00182D13" w:rsidP="00182D13">
      <w:r>
        <w:t>10.</w:t>
      </w:r>
      <w:r w:rsidRPr="003E58A1">
        <w:t xml:space="preserve"> Clients who remained in </w:t>
      </w:r>
      <w:r>
        <w:t>a</w:t>
      </w:r>
      <w:r w:rsidRPr="003E58A1">
        <w:t xml:space="preserve"> program or exited the program to a HUD defined permanent destination</w:t>
      </w:r>
    </w:p>
    <w:tbl>
      <w:tblPr>
        <w:tblStyle w:val="TableGrid"/>
        <w:tblW w:w="0" w:type="auto"/>
        <w:tblLook w:val="04A0" w:firstRow="1" w:lastRow="0" w:firstColumn="1" w:lastColumn="0" w:noHBand="0" w:noVBand="1"/>
      </w:tblPr>
      <w:tblGrid>
        <w:gridCol w:w="4675"/>
        <w:gridCol w:w="4675"/>
      </w:tblGrid>
      <w:tr w:rsidR="00182D13" w:rsidTr="00182D13">
        <w:tc>
          <w:tcPr>
            <w:tcW w:w="4675" w:type="dxa"/>
          </w:tcPr>
          <w:p w:rsidR="00182D13" w:rsidRPr="007760E4" w:rsidRDefault="00182D13" w:rsidP="00182D13">
            <w:pPr>
              <w:jc w:val="center"/>
              <w:rPr>
                <w:rFonts w:cs="Times New Roman"/>
              </w:rPr>
            </w:pPr>
            <w:r w:rsidRPr="007760E4">
              <w:rPr>
                <w:rFonts w:eastAsia="Times New Roman" w:cs="Times New Roman"/>
              </w:rPr>
              <w:t>Percentage</w:t>
            </w:r>
          </w:p>
        </w:tc>
        <w:tc>
          <w:tcPr>
            <w:tcW w:w="4675" w:type="dxa"/>
          </w:tcPr>
          <w:p w:rsidR="00182D13" w:rsidRPr="007760E4" w:rsidRDefault="00182D13" w:rsidP="00182D13">
            <w:pPr>
              <w:jc w:val="center"/>
              <w:rPr>
                <w:rFonts w:cs="Times New Roman"/>
              </w:rPr>
            </w:pPr>
            <w:r w:rsidRPr="007760E4">
              <w:rPr>
                <w:rFonts w:eastAsia="Times New Roman" w:cs="Times New Roman"/>
              </w:rPr>
              <w:t>Points</w:t>
            </w:r>
          </w:p>
        </w:tc>
      </w:tr>
      <w:tr w:rsidR="00182D13" w:rsidTr="00182D13">
        <w:tc>
          <w:tcPr>
            <w:tcW w:w="4675" w:type="dxa"/>
          </w:tcPr>
          <w:p w:rsidR="00182D13" w:rsidRPr="007760E4" w:rsidRDefault="00182D13" w:rsidP="00182D13">
            <w:pPr>
              <w:jc w:val="center"/>
              <w:rPr>
                <w:rFonts w:cs="Times New Roman"/>
              </w:rPr>
            </w:pPr>
            <w:r>
              <w:rPr>
                <w:rFonts w:eastAsia="Times New Roman" w:cs="Times New Roman"/>
              </w:rPr>
              <w:t>85</w:t>
            </w:r>
            <w:r w:rsidRPr="007760E4">
              <w:rPr>
                <w:rFonts w:eastAsia="Times New Roman" w:cs="Times New Roman"/>
              </w:rPr>
              <w:t>% and above</w:t>
            </w:r>
          </w:p>
        </w:tc>
        <w:tc>
          <w:tcPr>
            <w:tcW w:w="4675" w:type="dxa"/>
          </w:tcPr>
          <w:p w:rsidR="00182D13" w:rsidRPr="007760E4" w:rsidRDefault="00182D13" w:rsidP="00182D13">
            <w:pPr>
              <w:tabs>
                <w:tab w:val="center" w:pos="2229"/>
                <w:tab w:val="left" w:pos="2730"/>
              </w:tabs>
              <w:rPr>
                <w:rFonts w:cs="Times New Roman"/>
              </w:rPr>
            </w:pPr>
            <w:r>
              <w:rPr>
                <w:rFonts w:eastAsia="Times New Roman" w:cs="Times New Roman"/>
              </w:rPr>
              <w:tab/>
              <w:t>15</w:t>
            </w:r>
            <w:r>
              <w:rPr>
                <w:rFonts w:eastAsia="Times New Roman" w:cs="Times New Roman"/>
              </w:rPr>
              <w:tab/>
            </w:r>
          </w:p>
        </w:tc>
      </w:tr>
      <w:tr w:rsidR="00182D13" w:rsidTr="00182D13">
        <w:tc>
          <w:tcPr>
            <w:tcW w:w="4675" w:type="dxa"/>
          </w:tcPr>
          <w:p w:rsidR="00182D13" w:rsidRPr="007760E4" w:rsidRDefault="00182D13" w:rsidP="00182D13">
            <w:pPr>
              <w:jc w:val="center"/>
              <w:rPr>
                <w:rFonts w:cs="Times New Roman"/>
              </w:rPr>
            </w:pPr>
            <w:r>
              <w:rPr>
                <w:rFonts w:eastAsia="Times New Roman" w:cs="Times New Roman"/>
              </w:rPr>
              <w:t>75</w:t>
            </w:r>
            <w:r w:rsidRPr="007760E4">
              <w:rPr>
                <w:rFonts w:eastAsia="Times New Roman" w:cs="Times New Roman"/>
              </w:rPr>
              <w:t xml:space="preserve">% - </w:t>
            </w:r>
            <w:r>
              <w:rPr>
                <w:rFonts w:eastAsia="Times New Roman" w:cs="Times New Roman"/>
              </w:rPr>
              <w:t>84</w:t>
            </w:r>
            <w:r w:rsidRPr="007760E4">
              <w:rPr>
                <w:rFonts w:eastAsia="Times New Roman" w:cs="Times New Roman"/>
              </w:rPr>
              <w:t>%</w:t>
            </w:r>
          </w:p>
        </w:tc>
        <w:tc>
          <w:tcPr>
            <w:tcW w:w="4675" w:type="dxa"/>
          </w:tcPr>
          <w:p w:rsidR="00182D13" w:rsidRPr="007760E4" w:rsidRDefault="00182D13" w:rsidP="00182D13">
            <w:pPr>
              <w:jc w:val="center"/>
              <w:rPr>
                <w:rFonts w:cs="Times New Roman"/>
              </w:rPr>
            </w:pPr>
            <w:r>
              <w:rPr>
                <w:rFonts w:eastAsia="Times New Roman" w:cs="Times New Roman"/>
              </w:rPr>
              <w:t>13</w:t>
            </w:r>
          </w:p>
        </w:tc>
      </w:tr>
      <w:tr w:rsidR="00182D13" w:rsidTr="00182D13">
        <w:tc>
          <w:tcPr>
            <w:tcW w:w="4675" w:type="dxa"/>
          </w:tcPr>
          <w:p w:rsidR="00182D13" w:rsidRPr="007760E4" w:rsidRDefault="00182D13" w:rsidP="00182D13">
            <w:pPr>
              <w:jc w:val="center"/>
              <w:rPr>
                <w:rFonts w:cs="Times New Roman"/>
              </w:rPr>
            </w:pPr>
            <w:r>
              <w:rPr>
                <w:rFonts w:eastAsia="Times New Roman" w:cs="Times New Roman"/>
              </w:rPr>
              <w:t>65</w:t>
            </w:r>
            <w:r w:rsidRPr="007760E4">
              <w:rPr>
                <w:rFonts w:eastAsia="Times New Roman" w:cs="Times New Roman"/>
              </w:rPr>
              <w:t xml:space="preserve">% - </w:t>
            </w:r>
            <w:r>
              <w:rPr>
                <w:rFonts w:eastAsia="Times New Roman" w:cs="Times New Roman"/>
              </w:rPr>
              <w:t>74</w:t>
            </w:r>
            <w:r w:rsidRPr="007760E4">
              <w:rPr>
                <w:rFonts w:eastAsia="Times New Roman" w:cs="Times New Roman"/>
              </w:rPr>
              <w:t>%</w:t>
            </w:r>
          </w:p>
        </w:tc>
        <w:tc>
          <w:tcPr>
            <w:tcW w:w="4675" w:type="dxa"/>
          </w:tcPr>
          <w:p w:rsidR="00182D13" w:rsidRPr="007760E4" w:rsidRDefault="00182D13" w:rsidP="00182D13">
            <w:pPr>
              <w:jc w:val="center"/>
              <w:rPr>
                <w:rFonts w:cs="Times New Roman"/>
              </w:rPr>
            </w:pPr>
            <w:r>
              <w:rPr>
                <w:rFonts w:eastAsia="Times New Roman" w:cs="Times New Roman"/>
              </w:rPr>
              <w:t>10</w:t>
            </w:r>
          </w:p>
        </w:tc>
      </w:tr>
      <w:tr w:rsidR="00182D13" w:rsidTr="00182D13">
        <w:tc>
          <w:tcPr>
            <w:tcW w:w="4675" w:type="dxa"/>
          </w:tcPr>
          <w:p w:rsidR="00182D13" w:rsidRPr="007760E4" w:rsidRDefault="00182D13" w:rsidP="00182D13">
            <w:pPr>
              <w:jc w:val="center"/>
              <w:rPr>
                <w:rFonts w:cs="Times New Roman"/>
              </w:rPr>
            </w:pPr>
            <w:r>
              <w:rPr>
                <w:rFonts w:eastAsia="Times New Roman" w:cs="Times New Roman"/>
              </w:rPr>
              <w:t>60</w:t>
            </w:r>
            <w:r w:rsidRPr="007760E4">
              <w:rPr>
                <w:rFonts w:eastAsia="Times New Roman" w:cs="Times New Roman"/>
              </w:rPr>
              <w:t xml:space="preserve">% - </w:t>
            </w:r>
            <w:r>
              <w:rPr>
                <w:rFonts w:eastAsia="Times New Roman" w:cs="Times New Roman"/>
              </w:rPr>
              <w:t>64</w:t>
            </w:r>
            <w:r w:rsidRPr="007760E4">
              <w:rPr>
                <w:rFonts w:eastAsia="Times New Roman" w:cs="Times New Roman"/>
              </w:rPr>
              <w:t>%</w:t>
            </w:r>
          </w:p>
        </w:tc>
        <w:tc>
          <w:tcPr>
            <w:tcW w:w="4675" w:type="dxa"/>
          </w:tcPr>
          <w:p w:rsidR="00182D13" w:rsidRPr="007760E4" w:rsidRDefault="00182D13" w:rsidP="00182D13">
            <w:pPr>
              <w:jc w:val="center"/>
              <w:rPr>
                <w:rFonts w:cs="Times New Roman"/>
              </w:rPr>
            </w:pPr>
            <w:r>
              <w:rPr>
                <w:rFonts w:eastAsia="Times New Roman" w:cs="Times New Roman"/>
              </w:rPr>
              <w:t>5</w:t>
            </w:r>
          </w:p>
        </w:tc>
      </w:tr>
      <w:tr w:rsidR="00182D13" w:rsidTr="00182D13">
        <w:tc>
          <w:tcPr>
            <w:tcW w:w="4675" w:type="dxa"/>
          </w:tcPr>
          <w:p w:rsidR="00182D13" w:rsidRPr="007760E4" w:rsidRDefault="00182D13" w:rsidP="00182D13">
            <w:pPr>
              <w:jc w:val="center"/>
              <w:rPr>
                <w:rFonts w:eastAsia="Times New Roman" w:cs="Times New Roman"/>
              </w:rPr>
            </w:pPr>
            <w:r>
              <w:rPr>
                <w:rFonts w:eastAsia="Times New Roman" w:cs="Times New Roman"/>
              </w:rPr>
              <w:t>50% - 59%</w:t>
            </w:r>
          </w:p>
        </w:tc>
        <w:tc>
          <w:tcPr>
            <w:tcW w:w="4675" w:type="dxa"/>
          </w:tcPr>
          <w:p w:rsidR="00182D13" w:rsidRPr="007760E4" w:rsidRDefault="00182D13" w:rsidP="00182D13">
            <w:pPr>
              <w:jc w:val="center"/>
              <w:rPr>
                <w:rFonts w:eastAsia="Times New Roman" w:cs="Times New Roman"/>
              </w:rPr>
            </w:pPr>
            <w:r>
              <w:rPr>
                <w:rFonts w:eastAsia="Times New Roman" w:cs="Times New Roman"/>
              </w:rPr>
              <w:t>3</w:t>
            </w:r>
          </w:p>
        </w:tc>
      </w:tr>
      <w:tr w:rsidR="00182D13" w:rsidTr="00182D13">
        <w:tc>
          <w:tcPr>
            <w:tcW w:w="4675" w:type="dxa"/>
          </w:tcPr>
          <w:p w:rsidR="00182D13" w:rsidRPr="007760E4" w:rsidRDefault="00182D13" w:rsidP="00182D13">
            <w:pPr>
              <w:jc w:val="center"/>
              <w:rPr>
                <w:rFonts w:cs="Times New Roman"/>
              </w:rPr>
            </w:pPr>
            <w:r>
              <w:rPr>
                <w:rFonts w:eastAsia="Times New Roman" w:cs="Times New Roman"/>
              </w:rPr>
              <w:t>49</w:t>
            </w:r>
            <w:r w:rsidRPr="007760E4">
              <w:rPr>
                <w:rFonts w:eastAsia="Times New Roman" w:cs="Times New Roman"/>
              </w:rPr>
              <w:t>% and below</w:t>
            </w:r>
          </w:p>
        </w:tc>
        <w:tc>
          <w:tcPr>
            <w:tcW w:w="4675" w:type="dxa"/>
          </w:tcPr>
          <w:p w:rsidR="00182D13" w:rsidRPr="007760E4" w:rsidRDefault="00182D13" w:rsidP="00182D13">
            <w:pPr>
              <w:jc w:val="center"/>
              <w:rPr>
                <w:rFonts w:cs="Times New Roman"/>
              </w:rPr>
            </w:pPr>
            <w:r w:rsidRPr="007760E4">
              <w:rPr>
                <w:rFonts w:eastAsia="Times New Roman" w:cs="Times New Roman"/>
              </w:rPr>
              <w:t>0</w:t>
            </w:r>
          </w:p>
        </w:tc>
      </w:tr>
    </w:tbl>
    <w:p w:rsidR="00182D13" w:rsidRDefault="00182D13" w:rsidP="00182D13">
      <w:r>
        <w:t>11.</w:t>
      </w:r>
      <w:r w:rsidRPr="003E58A1">
        <w:t xml:space="preserve"> Residence Prior to Project Entry - Homeless Situations</w:t>
      </w:r>
    </w:p>
    <w:tbl>
      <w:tblPr>
        <w:tblStyle w:val="TableGrid"/>
        <w:tblW w:w="0" w:type="auto"/>
        <w:tblLook w:val="04A0" w:firstRow="1" w:lastRow="0" w:firstColumn="1" w:lastColumn="0" w:noHBand="0" w:noVBand="1"/>
      </w:tblPr>
      <w:tblGrid>
        <w:gridCol w:w="4675"/>
        <w:gridCol w:w="4675"/>
      </w:tblGrid>
      <w:tr w:rsidR="00182D13" w:rsidTr="00182D13">
        <w:tc>
          <w:tcPr>
            <w:tcW w:w="4675" w:type="dxa"/>
          </w:tcPr>
          <w:p w:rsidR="00182D13" w:rsidRPr="00FF5C94" w:rsidRDefault="00182D13" w:rsidP="00182D13">
            <w:pPr>
              <w:jc w:val="center"/>
              <w:rPr>
                <w:rFonts w:cs="Times New Roman"/>
              </w:rPr>
            </w:pPr>
            <w:r w:rsidRPr="00FF5C94">
              <w:rPr>
                <w:rFonts w:eastAsia="Times New Roman" w:cs="Times New Roman"/>
              </w:rPr>
              <w:t>Percentage</w:t>
            </w:r>
          </w:p>
        </w:tc>
        <w:tc>
          <w:tcPr>
            <w:tcW w:w="4675" w:type="dxa"/>
          </w:tcPr>
          <w:p w:rsidR="00182D13" w:rsidRPr="00FF5C94" w:rsidRDefault="00182D13" w:rsidP="00182D13">
            <w:pPr>
              <w:jc w:val="center"/>
              <w:rPr>
                <w:rFonts w:cs="Times New Roman"/>
              </w:rPr>
            </w:pPr>
            <w:r w:rsidRPr="00FF5C94">
              <w:rPr>
                <w:rFonts w:eastAsia="Times New Roman" w:cs="Times New Roman"/>
              </w:rPr>
              <w:t>Points</w:t>
            </w:r>
          </w:p>
        </w:tc>
      </w:tr>
      <w:tr w:rsidR="00182D13" w:rsidTr="00182D13">
        <w:tc>
          <w:tcPr>
            <w:tcW w:w="4675" w:type="dxa"/>
          </w:tcPr>
          <w:p w:rsidR="00182D13" w:rsidRPr="00FF5C94" w:rsidRDefault="00182D13" w:rsidP="00182D13">
            <w:pPr>
              <w:jc w:val="center"/>
              <w:rPr>
                <w:rFonts w:cs="Times New Roman"/>
              </w:rPr>
            </w:pPr>
            <w:r w:rsidRPr="00FF5C94">
              <w:rPr>
                <w:rFonts w:eastAsia="Times New Roman" w:cs="Times New Roman"/>
              </w:rPr>
              <w:t>90% and above</w:t>
            </w:r>
          </w:p>
        </w:tc>
        <w:tc>
          <w:tcPr>
            <w:tcW w:w="4675" w:type="dxa"/>
          </w:tcPr>
          <w:p w:rsidR="00182D13" w:rsidRPr="00FF5C94" w:rsidRDefault="00182D13" w:rsidP="00182D13">
            <w:pPr>
              <w:jc w:val="center"/>
              <w:rPr>
                <w:rFonts w:cs="Times New Roman"/>
              </w:rPr>
            </w:pPr>
            <w:r w:rsidRPr="00FF5C94">
              <w:rPr>
                <w:rFonts w:eastAsia="Times New Roman" w:cs="Times New Roman"/>
              </w:rPr>
              <w:t>10 + 1 Bonus</w:t>
            </w:r>
          </w:p>
        </w:tc>
      </w:tr>
      <w:tr w:rsidR="00182D13" w:rsidTr="00182D13">
        <w:tc>
          <w:tcPr>
            <w:tcW w:w="4675" w:type="dxa"/>
          </w:tcPr>
          <w:p w:rsidR="00182D13" w:rsidRPr="00FF5C94" w:rsidRDefault="00182D13" w:rsidP="00182D13">
            <w:pPr>
              <w:jc w:val="center"/>
              <w:rPr>
                <w:rFonts w:cs="Times New Roman"/>
              </w:rPr>
            </w:pPr>
            <w:r w:rsidRPr="00FF5C94">
              <w:rPr>
                <w:rFonts w:eastAsia="Times New Roman" w:cs="Times New Roman"/>
              </w:rPr>
              <w:t>85% - 89%</w:t>
            </w:r>
          </w:p>
        </w:tc>
        <w:tc>
          <w:tcPr>
            <w:tcW w:w="4675" w:type="dxa"/>
          </w:tcPr>
          <w:p w:rsidR="00182D13" w:rsidRPr="00FF5C94" w:rsidRDefault="00182D13" w:rsidP="00182D13">
            <w:pPr>
              <w:jc w:val="center"/>
              <w:rPr>
                <w:rFonts w:cs="Times New Roman"/>
              </w:rPr>
            </w:pPr>
            <w:r w:rsidRPr="00FF5C94">
              <w:rPr>
                <w:rFonts w:eastAsia="Times New Roman" w:cs="Times New Roman"/>
              </w:rPr>
              <w:t>9</w:t>
            </w:r>
          </w:p>
        </w:tc>
      </w:tr>
      <w:tr w:rsidR="00182D13" w:rsidTr="00182D13">
        <w:tc>
          <w:tcPr>
            <w:tcW w:w="4675" w:type="dxa"/>
          </w:tcPr>
          <w:p w:rsidR="00182D13" w:rsidRPr="00FF5C94" w:rsidRDefault="00182D13" w:rsidP="00182D13">
            <w:pPr>
              <w:jc w:val="center"/>
              <w:rPr>
                <w:rFonts w:cs="Times New Roman"/>
              </w:rPr>
            </w:pPr>
            <w:r w:rsidRPr="00FF5C94">
              <w:rPr>
                <w:rFonts w:eastAsia="Times New Roman" w:cs="Times New Roman"/>
              </w:rPr>
              <w:t>80% - 84%</w:t>
            </w:r>
          </w:p>
        </w:tc>
        <w:tc>
          <w:tcPr>
            <w:tcW w:w="4675" w:type="dxa"/>
          </w:tcPr>
          <w:p w:rsidR="00182D13" w:rsidRPr="00FF5C94" w:rsidRDefault="00182D13" w:rsidP="00182D13">
            <w:pPr>
              <w:jc w:val="center"/>
              <w:rPr>
                <w:rFonts w:cs="Times New Roman"/>
              </w:rPr>
            </w:pPr>
            <w:r w:rsidRPr="00FF5C94">
              <w:rPr>
                <w:rFonts w:eastAsia="Times New Roman" w:cs="Times New Roman"/>
              </w:rPr>
              <w:t>8</w:t>
            </w:r>
          </w:p>
        </w:tc>
      </w:tr>
      <w:tr w:rsidR="00182D13" w:rsidTr="00182D13">
        <w:tc>
          <w:tcPr>
            <w:tcW w:w="4675" w:type="dxa"/>
          </w:tcPr>
          <w:p w:rsidR="00182D13" w:rsidRPr="00FF5C94" w:rsidRDefault="00182D13" w:rsidP="00182D13">
            <w:pPr>
              <w:jc w:val="center"/>
              <w:rPr>
                <w:rFonts w:cs="Times New Roman"/>
              </w:rPr>
            </w:pPr>
            <w:r w:rsidRPr="00FF5C94">
              <w:rPr>
                <w:rFonts w:eastAsia="Times New Roman" w:cs="Times New Roman"/>
              </w:rPr>
              <w:t>75% - 79%</w:t>
            </w:r>
          </w:p>
        </w:tc>
        <w:tc>
          <w:tcPr>
            <w:tcW w:w="4675" w:type="dxa"/>
          </w:tcPr>
          <w:p w:rsidR="00182D13" w:rsidRPr="00FF5C94" w:rsidRDefault="00182D13" w:rsidP="00182D13">
            <w:pPr>
              <w:jc w:val="center"/>
              <w:rPr>
                <w:rFonts w:cs="Times New Roman"/>
              </w:rPr>
            </w:pPr>
            <w:r w:rsidRPr="00FF5C94">
              <w:rPr>
                <w:rFonts w:eastAsia="Times New Roman" w:cs="Times New Roman"/>
              </w:rPr>
              <w:t>7</w:t>
            </w:r>
          </w:p>
        </w:tc>
      </w:tr>
      <w:tr w:rsidR="00182D13" w:rsidTr="00182D13">
        <w:tc>
          <w:tcPr>
            <w:tcW w:w="4675" w:type="dxa"/>
          </w:tcPr>
          <w:p w:rsidR="00182D13" w:rsidRPr="00FF5C94" w:rsidRDefault="00182D13" w:rsidP="00182D13">
            <w:pPr>
              <w:jc w:val="center"/>
              <w:rPr>
                <w:rFonts w:eastAsia="Times New Roman" w:cs="Times New Roman"/>
              </w:rPr>
            </w:pPr>
            <w:r w:rsidRPr="00FF5C94">
              <w:rPr>
                <w:rFonts w:eastAsia="Times New Roman" w:cs="Times New Roman"/>
              </w:rPr>
              <w:t>70% - 74%</w:t>
            </w:r>
          </w:p>
        </w:tc>
        <w:tc>
          <w:tcPr>
            <w:tcW w:w="4675" w:type="dxa"/>
          </w:tcPr>
          <w:p w:rsidR="00182D13" w:rsidRPr="00FF5C94" w:rsidRDefault="00182D13" w:rsidP="00182D13">
            <w:pPr>
              <w:jc w:val="center"/>
              <w:rPr>
                <w:rFonts w:eastAsia="Times New Roman" w:cs="Times New Roman"/>
              </w:rPr>
            </w:pPr>
            <w:r w:rsidRPr="00FF5C94">
              <w:rPr>
                <w:rFonts w:eastAsia="Times New Roman" w:cs="Times New Roman"/>
              </w:rPr>
              <w:t>6</w:t>
            </w:r>
          </w:p>
        </w:tc>
      </w:tr>
      <w:tr w:rsidR="00182D13" w:rsidTr="00182D13">
        <w:tc>
          <w:tcPr>
            <w:tcW w:w="4675" w:type="dxa"/>
          </w:tcPr>
          <w:p w:rsidR="00182D13" w:rsidRPr="00FF5C94" w:rsidRDefault="00182D13" w:rsidP="00182D13">
            <w:pPr>
              <w:jc w:val="center"/>
              <w:rPr>
                <w:rFonts w:cs="Times New Roman"/>
              </w:rPr>
            </w:pPr>
            <w:r w:rsidRPr="00FF5C94">
              <w:rPr>
                <w:rFonts w:eastAsia="Times New Roman" w:cs="Times New Roman"/>
              </w:rPr>
              <w:t>65% - 69%</w:t>
            </w:r>
          </w:p>
        </w:tc>
        <w:tc>
          <w:tcPr>
            <w:tcW w:w="4675" w:type="dxa"/>
          </w:tcPr>
          <w:p w:rsidR="00182D13" w:rsidRPr="00FF5C94" w:rsidRDefault="00182D13" w:rsidP="00182D13">
            <w:pPr>
              <w:jc w:val="center"/>
              <w:rPr>
                <w:rFonts w:cs="Times New Roman"/>
              </w:rPr>
            </w:pPr>
            <w:r w:rsidRPr="00FF5C94">
              <w:rPr>
                <w:rFonts w:cs="Times New Roman"/>
              </w:rPr>
              <w:t>5</w:t>
            </w:r>
          </w:p>
        </w:tc>
      </w:tr>
      <w:tr w:rsidR="00182D13" w:rsidTr="00182D13">
        <w:tc>
          <w:tcPr>
            <w:tcW w:w="4675" w:type="dxa"/>
          </w:tcPr>
          <w:p w:rsidR="00182D13" w:rsidRPr="00FF5C94" w:rsidRDefault="00182D13" w:rsidP="00182D13">
            <w:pPr>
              <w:jc w:val="center"/>
              <w:rPr>
                <w:rFonts w:eastAsia="Times New Roman" w:cs="Times New Roman"/>
              </w:rPr>
            </w:pPr>
            <w:r w:rsidRPr="00FF5C94">
              <w:rPr>
                <w:rFonts w:eastAsia="Times New Roman" w:cs="Times New Roman"/>
              </w:rPr>
              <w:t>60% - 64</w:t>
            </w:r>
          </w:p>
        </w:tc>
        <w:tc>
          <w:tcPr>
            <w:tcW w:w="4675" w:type="dxa"/>
          </w:tcPr>
          <w:p w:rsidR="00182D13" w:rsidRPr="00FF5C94" w:rsidRDefault="00182D13" w:rsidP="00182D13">
            <w:pPr>
              <w:jc w:val="center"/>
              <w:rPr>
                <w:rFonts w:cs="Times New Roman"/>
              </w:rPr>
            </w:pPr>
            <w:r w:rsidRPr="00FF5C94">
              <w:rPr>
                <w:rFonts w:cs="Times New Roman"/>
              </w:rPr>
              <w:t>4</w:t>
            </w:r>
          </w:p>
        </w:tc>
      </w:tr>
      <w:tr w:rsidR="00182D13" w:rsidTr="00182D13">
        <w:tc>
          <w:tcPr>
            <w:tcW w:w="4675" w:type="dxa"/>
          </w:tcPr>
          <w:p w:rsidR="00182D13" w:rsidRPr="00FF5C94" w:rsidRDefault="00182D13" w:rsidP="00182D13">
            <w:pPr>
              <w:jc w:val="center"/>
              <w:rPr>
                <w:rFonts w:cs="Times New Roman"/>
              </w:rPr>
            </w:pPr>
            <w:r w:rsidRPr="00FF5C94">
              <w:rPr>
                <w:rFonts w:eastAsia="Times New Roman" w:cs="Times New Roman"/>
              </w:rPr>
              <w:t>59% and below</w:t>
            </w:r>
          </w:p>
        </w:tc>
        <w:tc>
          <w:tcPr>
            <w:tcW w:w="4675" w:type="dxa"/>
          </w:tcPr>
          <w:p w:rsidR="00182D13" w:rsidRPr="00FF5C94" w:rsidRDefault="00182D13" w:rsidP="00182D13">
            <w:pPr>
              <w:jc w:val="center"/>
              <w:rPr>
                <w:rFonts w:cs="Times New Roman"/>
              </w:rPr>
            </w:pPr>
            <w:r w:rsidRPr="00FF5C94">
              <w:rPr>
                <w:rFonts w:eastAsia="Times New Roman" w:cs="Times New Roman"/>
              </w:rPr>
              <w:t>0</w:t>
            </w:r>
          </w:p>
        </w:tc>
      </w:tr>
    </w:tbl>
    <w:p w:rsidR="00182D13" w:rsidRDefault="00182D13" w:rsidP="00182D13">
      <w:pPr>
        <w:pStyle w:val="Heading3"/>
      </w:pPr>
      <w:bookmarkStart w:id="26" w:name="_Toc461455740"/>
      <w:bookmarkStart w:id="27" w:name="_Toc461457870"/>
      <w:r w:rsidRPr="003E58A1">
        <w:t>Income and Employment</w:t>
      </w:r>
      <w:bookmarkEnd w:id="26"/>
      <w:bookmarkEnd w:id="27"/>
    </w:p>
    <w:p w:rsidR="00182D13" w:rsidRDefault="00182D13" w:rsidP="00182D13">
      <w:r>
        <w:t xml:space="preserve">12. </w:t>
      </w:r>
      <w:r w:rsidRPr="003E58A1">
        <w:t>Adults who maintained or increased earned income</w:t>
      </w:r>
    </w:p>
    <w:p w:rsidR="00182D13" w:rsidRDefault="00182D13" w:rsidP="00182D13">
      <w:r>
        <w:t xml:space="preserve">HUD has granted Safe Haven projects exempt from this metric on the Annual Performance Report and will therefore not have it included in the final calculated percentage of possible available points.  </w:t>
      </w:r>
    </w:p>
    <w:tbl>
      <w:tblPr>
        <w:tblStyle w:val="TableGrid"/>
        <w:tblW w:w="0" w:type="auto"/>
        <w:tblLook w:val="04A0" w:firstRow="1" w:lastRow="0" w:firstColumn="1" w:lastColumn="0" w:noHBand="0" w:noVBand="1"/>
      </w:tblPr>
      <w:tblGrid>
        <w:gridCol w:w="4675"/>
        <w:gridCol w:w="4675"/>
      </w:tblGrid>
      <w:tr w:rsidR="00182D13" w:rsidTr="00182D13">
        <w:tc>
          <w:tcPr>
            <w:tcW w:w="4675" w:type="dxa"/>
          </w:tcPr>
          <w:p w:rsidR="00182D13" w:rsidRPr="00FF5C94" w:rsidRDefault="00182D13" w:rsidP="00182D13">
            <w:pPr>
              <w:jc w:val="center"/>
            </w:pPr>
            <w:r w:rsidRPr="00FF5C94">
              <w:rPr>
                <w:rFonts w:eastAsia="Times New Roman" w:cs="Times New Roman"/>
              </w:rPr>
              <w:t>Percentage</w:t>
            </w:r>
          </w:p>
        </w:tc>
        <w:tc>
          <w:tcPr>
            <w:tcW w:w="4675" w:type="dxa"/>
          </w:tcPr>
          <w:p w:rsidR="00182D13" w:rsidRPr="00FF5C94" w:rsidRDefault="00182D13" w:rsidP="00182D13">
            <w:pPr>
              <w:jc w:val="center"/>
            </w:pPr>
            <w:r w:rsidRPr="00FF5C94">
              <w:rPr>
                <w:rFonts w:eastAsia="Times New Roman" w:cs="Times New Roman"/>
              </w:rPr>
              <w:t>Points</w:t>
            </w:r>
          </w:p>
        </w:tc>
      </w:tr>
      <w:tr w:rsidR="00182D13" w:rsidTr="00182D13">
        <w:tc>
          <w:tcPr>
            <w:tcW w:w="4675" w:type="dxa"/>
          </w:tcPr>
          <w:p w:rsidR="00182D13" w:rsidRPr="00FF5C94" w:rsidRDefault="00182D13" w:rsidP="00182D13">
            <w:pPr>
              <w:jc w:val="center"/>
            </w:pPr>
            <w:r w:rsidRPr="00FF5C94">
              <w:rPr>
                <w:rFonts w:eastAsia="Times New Roman" w:cs="Times New Roman"/>
              </w:rPr>
              <w:t>85% and above</w:t>
            </w:r>
          </w:p>
        </w:tc>
        <w:tc>
          <w:tcPr>
            <w:tcW w:w="4675" w:type="dxa"/>
          </w:tcPr>
          <w:p w:rsidR="00182D13" w:rsidRPr="00FF5C94" w:rsidRDefault="00182D13" w:rsidP="00182D13">
            <w:pPr>
              <w:jc w:val="center"/>
            </w:pPr>
            <w:r>
              <w:t>5+1 Bonus</w:t>
            </w:r>
          </w:p>
        </w:tc>
      </w:tr>
      <w:tr w:rsidR="00182D13" w:rsidTr="00182D13">
        <w:tc>
          <w:tcPr>
            <w:tcW w:w="4675" w:type="dxa"/>
          </w:tcPr>
          <w:p w:rsidR="00182D13" w:rsidRPr="00FF5C94" w:rsidRDefault="00182D13" w:rsidP="00182D13">
            <w:pPr>
              <w:jc w:val="center"/>
            </w:pPr>
            <w:r>
              <w:rPr>
                <w:rFonts w:eastAsia="Times New Roman" w:cs="Times New Roman"/>
              </w:rPr>
              <w:lastRenderedPageBreak/>
              <w:t>70</w:t>
            </w:r>
            <w:r w:rsidRPr="00FF5C94">
              <w:rPr>
                <w:rFonts w:eastAsia="Times New Roman" w:cs="Times New Roman"/>
              </w:rPr>
              <w:t>% - 84%</w:t>
            </w:r>
          </w:p>
        </w:tc>
        <w:tc>
          <w:tcPr>
            <w:tcW w:w="4675" w:type="dxa"/>
          </w:tcPr>
          <w:p w:rsidR="00182D13" w:rsidRPr="00FF5C94" w:rsidRDefault="00182D13" w:rsidP="00182D13">
            <w:pPr>
              <w:jc w:val="center"/>
            </w:pPr>
            <w:r>
              <w:t>4</w:t>
            </w:r>
          </w:p>
        </w:tc>
      </w:tr>
      <w:tr w:rsidR="00182D13" w:rsidTr="00182D13">
        <w:tc>
          <w:tcPr>
            <w:tcW w:w="4675" w:type="dxa"/>
          </w:tcPr>
          <w:p w:rsidR="00182D13" w:rsidRPr="00FF5C94" w:rsidRDefault="00182D13" w:rsidP="00182D13">
            <w:pPr>
              <w:jc w:val="center"/>
            </w:pPr>
            <w:r>
              <w:rPr>
                <w:rFonts w:eastAsia="Times New Roman" w:cs="Times New Roman"/>
              </w:rPr>
              <w:t>55</w:t>
            </w:r>
            <w:r w:rsidRPr="00FF5C94">
              <w:rPr>
                <w:rFonts w:eastAsia="Times New Roman" w:cs="Times New Roman"/>
              </w:rPr>
              <w:t xml:space="preserve">% - </w:t>
            </w:r>
            <w:r>
              <w:rPr>
                <w:rFonts w:eastAsia="Times New Roman" w:cs="Times New Roman"/>
              </w:rPr>
              <w:t>69</w:t>
            </w:r>
            <w:r w:rsidRPr="00FF5C94">
              <w:rPr>
                <w:rFonts w:eastAsia="Times New Roman" w:cs="Times New Roman"/>
              </w:rPr>
              <w:t>%</w:t>
            </w:r>
          </w:p>
        </w:tc>
        <w:tc>
          <w:tcPr>
            <w:tcW w:w="4675" w:type="dxa"/>
          </w:tcPr>
          <w:p w:rsidR="00182D13" w:rsidRPr="00FF5C94" w:rsidRDefault="00182D13" w:rsidP="00182D13">
            <w:pPr>
              <w:jc w:val="center"/>
            </w:pPr>
            <w:r>
              <w:t>3</w:t>
            </w:r>
          </w:p>
        </w:tc>
      </w:tr>
      <w:tr w:rsidR="00182D13" w:rsidTr="00182D13">
        <w:tc>
          <w:tcPr>
            <w:tcW w:w="4675" w:type="dxa"/>
          </w:tcPr>
          <w:p w:rsidR="00182D13" w:rsidRPr="00FF5C94" w:rsidRDefault="00182D13" w:rsidP="00182D13">
            <w:pPr>
              <w:jc w:val="center"/>
            </w:pPr>
            <w:r>
              <w:rPr>
                <w:rFonts w:eastAsia="Times New Roman" w:cs="Times New Roman"/>
              </w:rPr>
              <w:t>40</w:t>
            </w:r>
            <w:r w:rsidRPr="00FF5C94">
              <w:rPr>
                <w:rFonts w:eastAsia="Times New Roman" w:cs="Times New Roman"/>
              </w:rPr>
              <w:t xml:space="preserve">% - </w:t>
            </w:r>
            <w:r>
              <w:rPr>
                <w:rFonts w:eastAsia="Times New Roman" w:cs="Times New Roman"/>
              </w:rPr>
              <w:t>54</w:t>
            </w:r>
            <w:r w:rsidRPr="00FF5C94">
              <w:rPr>
                <w:rFonts w:eastAsia="Times New Roman" w:cs="Times New Roman"/>
              </w:rPr>
              <w:t>%</w:t>
            </w:r>
          </w:p>
        </w:tc>
        <w:tc>
          <w:tcPr>
            <w:tcW w:w="4675" w:type="dxa"/>
          </w:tcPr>
          <w:p w:rsidR="00182D13" w:rsidRPr="00FF5C94" w:rsidRDefault="00182D13" w:rsidP="00182D13">
            <w:pPr>
              <w:jc w:val="center"/>
            </w:pPr>
            <w:r>
              <w:t>2</w:t>
            </w:r>
          </w:p>
        </w:tc>
      </w:tr>
      <w:tr w:rsidR="00182D13" w:rsidTr="00182D13">
        <w:tc>
          <w:tcPr>
            <w:tcW w:w="4675" w:type="dxa"/>
          </w:tcPr>
          <w:p w:rsidR="00182D13" w:rsidRPr="005A5EFD" w:rsidRDefault="00182D13" w:rsidP="00182D13">
            <w:pPr>
              <w:jc w:val="center"/>
              <w:rPr>
                <w:rFonts w:eastAsia="Times New Roman" w:cs="Times New Roman"/>
              </w:rPr>
            </w:pPr>
            <w:r>
              <w:t>25% - 39%</w:t>
            </w:r>
          </w:p>
        </w:tc>
        <w:tc>
          <w:tcPr>
            <w:tcW w:w="4675" w:type="dxa"/>
          </w:tcPr>
          <w:p w:rsidR="00182D13" w:rsidRPr="00FF5C94" w:rsidRDefault="00182D13" w:rsidP="00182D13">
            <w:pPr>
              <w:tabs>
                <w:tab w:val="center" w:pos="2229"/>
                <w:tab w:val="right" w:pos="4459"/>
              </w:tabs>
              <w:rPr>
                <w:rFonts w:eastAsia="Times New Roman" w:cs="Times New Roman"/>
              </w:rPr>
            </w:pPr>
            <w:r>
              <w:rPr>
                <w:rFonts w:eastAsia="Times New Roman" w:cs="Times New Roman"/>
              </w:rPr>
              <w:tab/>
              <w:t>1</w:t>
            </w:r>
            <w:r>
              <w:rPr>
                <w:rFonts w:eastAsia="Times New Roman" w:cs="Times New Roman"/>
              </w:rPr>
              <w:tab/>
            </w:r>
          </w:p>
        </w:tc>
      </w:tr>
      <w:tr w:rsidR="00182D13" w:rsidTr="00182D13">
        <w:tc>
          <w:tcPr>
            <w:tcW w:w="4675" w:type="dxa"/>
          </w:tcPr>
          <w:p w:rsidR="00182D13" w:rsidRPr="00FF5C94" w:rsidRDefault="00182D13" w:rsidP="00182D13">
            <w:pPr>
              <w:jc w:val="center"/>
            </w:pPr>
            <w:r>
              <w:rPr>
                <w:rFonts w:eastAsia="Times New Roman" w:cs="Times New Roman"/>
              </w:rPr>
              <w:t>24</w:t>
            </w:r>
            <w:r w:rsidRPr="00FF5C94">
              <w:rPr>
                <w:rFonts w:eastAsia="Times New Roman" w:cs="Times New Roman"/>
              </w:rPr>
              <w:t>% and below</w:t>
            </w:r>
          </w:p>
        </w:tc>
        <w:tc>
          <w:tcPr>
            <w:tcW w:w="4675" w:type="dxa"/>
          </w:tcPr>
          <w:p w:rsidR="00182D13" w:rsidRPr="00FF5C94" w:rsidRDefault="00182D13" w:rsidP="00182D13">
            <w:pPr>
              <w:jc w:val="center"/>
            </w:pPr>
            <w:r w:rsidRPr="00FF5C94">
              <w:rPr>
                <w:rFonts w:eastAsia="Times New Roman" w:cs="Times New Roman"/>
              </w:rPr>
              <w:t>0</w:t>
            </w:r>
          </w:p>
        </w:tc>
      </w:tr>
    </w:tbl>
    <w:p w:rsidR="00182D13" w:rsidRDefault="00182D13" w:rsidP="00182D13"/>
    <w:p w:rsidR="00182D13" w:rsidRDefault="00182D13" w:rsidP="00182D13">
      <w:r>
        <w:t xml:space="preserve">13. </w:t>
      </w:r>
      <w:r w:rsidRPr="003E58A1">
        <w:t>Adults who maintained or increased income</w:t>
      </w:r>
    </w:p>
    <w:tbl>
      <w:tblPr>
        <w:tblStyle w:val="TableGrid"/>
        <w:tblW w:w="0" w:type="auto"/>
        <w:tblLook w:val="04A0" w:firstRow="1" w:lastRow="0" w:firstColumn="1" w:lastColumn="0" w:noHBand="0" w:noVBand="1"/>
      </w:tblPr>
      <w:tblGrid>
        <w:gridCol w:w="4675"/>
        <w:gridCol w:w="4675"/>
      </w:tblGrid>
      <w:tr w:rsidR="00182D13" w:rsidTr="00182D13">
        <w:tc>
          <w:tcPr>
            <w:tcW w:w="4675" w:type="dxa"/>
          </w:tcPr>
          <w:p w:rsidR="00182D13" w:rsidRPr="00FF5C94" w:rsidRDefault="00182D13" w:rsidP="00182D13">
            <w:pPr>
              <w:jc w:val="center"/>
              <w:rPr>
                <w:rFonts w:cs="Times New Roman"/>
              </w:rPr>
            </w:pPr>
            <w:r w:rsidRPr="00FF5C94">
              <w:rPr>
                <w:rFonts w:eastAsia="Times New Roman" w:cs="Times New Roman"/>
              </w:rPr>
              <w:t>Percentage</w:t>
            </w:r>
          </w:p>
        </w:tc>
        <w:tc>
          <w:tcPr>
            <w:tcW w:w="4675" w:type="dxa"/>
          </w:tcPr>
          <w:p w:rsidR="00182D13" w:rsidRPr="00FF5C94" w:rsidRDefault="00182D13" w:rsidP="00182D13">
            <w:pPr>
              <w:jc w:val="center"/>
              <w:rPr>
                <w:rFonts w:cs="Times New Roman"/>
              </w:rPr>
            </w:pPr>
            <w:r w:rsidRPr="00FF5C94">
              <w:rPr>
                <w:rFonts w:eastAsia="Times New Roman" w:cs="Times New Roman"/>
              </w:rPr>
              <w:t>Points</w:t>
            </w:r>
          </w:p>
        </w:tc>
      </w:tr>
      <w:tr w:rsidR="00182D13" w:rsidTr="00182D13">
        <w:tc>
          <w:tcPr>
            <w:tcW w:w="4675" w:type="dxa"/>
          </w:tcPr>
          <w:p w:rsidR="00182D13" w:rsidRPr="00FF5C94" w:rsidRDefault="00182D13" w:rsidP="00182D13">
            <w:pPr>
              <w:jc w:val="center"/>
              <w:rPr>
                <w:rFonts w:cs="Times New Roman"/>
              </w:rPr>
            </w:pPr>
            <w:r>
              <w:rPr>
                <w:rFonts w:eastAsia="Times New Roman" w:cs="Times New Roman"/>
              </w:rPr>
              <w:t>85</w:t>
            </w:r>
            <w:r w:rsidRPr="00FF5C94">
              <w:rPr>
                <w:rFonts w:eastAsia="Times New Roman" w:cs="Times New Roman"/>
              </w:rPr>
              <w:t>% and above</w:t>
            </w:r>
          </w:p>
        </w:tc>
        <w:tc>
          <w:tcPr>
            <w:tcW w:w="4675" w:type="dxa"/>
          </w:tcPr>
          <w:p w:rsidR="00182D13" w:rsidRPr="00FF5C94" w:rsidRDefault="00182D13" w:rsidP="00182D13">
            <w:pPr>
              <w:jc w:val="center"/>
              <w:rPr>
                <w:rFonts w:cs="Times New Roman"/>
              </w:rPr>
            </w:pPr>
            <w:r w:rsidRPr="00FF5C94">
              <w:rPr>
                <w:rFonts w:eastAsia="Times New Roman" w:cs="Times New Roman"/>
              </w:rPr>
              <w:t>10 + 1 Bonus</w:t>
            </w:r>
          </w:p>
        </w:tc>
      </w:tr>
      <w:tr w:rsidR="00182D13" w:rsidTr="00182D13">
        <w:tc>
          <w:tcPr>
            <w:tcW w:w="4675" w:type="dxa"/>
          </w:tcPr>
          <w:p w:rsidR="00182D13" w:rsidRPr="00FF5C94" w:rsidRDefault="00182D13" w:rsidP="00182D13">
            <w:pPr>
              <w:jc w:val="center"/>
              <w:rPr>
                <w:rFonts w:cs="Times New Roman"/>
              </w:rPr>
            </w:pPr>
            <w:r>
              <w:rPr>
                <w:rFonts w:eastAsia="Times New Roman" w:cs="Times New Roman"/>
              </w:rPr>
              <w:t>80</w:t>
            </w:r>
            <w:r w:rsidRPr="00FF5C94">
              <w:rPr>
                <w:rFonts w:eastAsia="Times New Roman" w:cs="Times New Roman"/>
              </w:rPr>
              <w:t xml:space="preserve">% - </w:t>
            </w:r>
            <w:r>
              <w:rPr>
                <w:rFonts w:eastAsia="Times New Roman" w:cs="Times New Roman"/>
              </w:rPr>
              <w:t>84</w:t>
            </w:r>
            <w:r w:rsidRPr="00FF5C94">
              <w:rPr>
                <w:rFonts w:eastAsia="Times New Roman" w:cs="Times New Roman"/>
              </w:rPr>
              <w:t>%</w:t>
            </w:r>
          </w:p>
        </w:tc>
        <w:tc>
          <w:tcPr>
            <w:tcW w:w="4675" w:type="dxa"/>
          </w:tcPr>
          <w:p w:rsidR="00182D13" w:rsidRPr="00FF5C94" w:rsidRDefault="00182D13" w:rsidP="00182D13">
            <w:pPr>
              <w:tabs>
                <w:tab w:val="center" w:pos="2229"/>
                <w:tab w:val="left" w:pos="2730"/>
              </w:tabs>
              <w:rPr>
                <w:rFonts w:cs="Times New Roman"/>
              </w:rPr>
            </w:pPr>
            <w:r>
              <w:rPr>
                <w:rFonts w:eastAsia="Times New Roman" w:cs="Times New Roman"/>
              </w:rPr>
              <w:tab/>
            </w:r>
            <w:r w:rsidRPr="00FF5C94">
              <w:rPr>
                <w:rFonts w:eastAsia="Times New Roman" w:cs="Times New Roman"/>
              </w:rPr>
              <w:t>9</w:t>
            </w:r>
            <w:r>
              <w:rPr>
                <w:rFonts w:eastAsia="Times New Roman" w:cs="Times New Roman"/>
              </w:rPr>
              <w:tab/>
            </w:r>
          </w:p>
        </w:tc>
      </w:tr>
      <w:tr w:rsidR="00182D13" w:rsidTr="00182D13">
        <w:tc>
          <w:tcPr>
            <w:tcW w:w="4675" w:type="dxa"/>
          </w:tcPr>
          <w:p w:rsidR="00182D13" w:rsidRPr="00FF5C94" w:rsidRDefault="00182D13" w:rsidP="00182D13">
            <w:pPr>
              <w:jc w:val="center"/>
              <w:rPr>
                <w:rFonts w:cs="Times New Roman"/>
              </w:rPr>
            </w:pPr>
            <w:r>
              <w:rPr>
                <w:rFonts w:eastAsia="Times New Roman" w:cs="Times New Roman"/>
              </w:rPr>
              <w:t>70</w:t>
            </w:r>
            <w:r w:rsidRPr="00FF5C94">
              <w:rPr>
                <w:rFonts w:eastAsia="Times New Roman" w:cs="Times New Roman"/>
              </w:rPr>
              <w:t xml:space="preserve">% - </w:t>
            </w:r>
            <w:r>
              <w:rPr>
                <w:rFonts w:eastAsia="Times New Roman" w:cs="Times New Roman"/>
              </w:rPr>
              <w:t>79</w:t>
            </w:r>
            <w:r w:rsidRPr="00FF5C94">
              <w:rPr>
                <w:rFonts w:eastAsia="Times New Roman" w:cs="Times New Roman"/>
              </w:rPr>
              <w:t>%</w:t>
            </w:r>
          </w:p>
        </w:tc>
        <w:tc>
          <w:tcPr>
            <w:tcW w:w="4675" w:type="dxa"/>
          </w:tcPr>
          <w:p w:rsidR="00182D13" w:rsidRPr="00FF5C94" w:rsidRDefault="00182D13" w:rsidP="00182D13">
            <w:pPr>
              <w:jc w:val="center"/>
              <w:rPr>
                <w:rFonts w:cs="Times New Roman"/>
              </w:rPr>
            </w:pPr>
            <w:r w:rsidRPr="00FF5C94">
              <w:rPr>
                <w:rFonts w:eastAsia="Times New Roman" w:cs="Times New Roman"/>
              </w:rPr>
              <w:t>8</w:t>
            </w:r>
          </w:p>
        </w:tc>
      </w:tr>
      <w:tr w:rsidR="00182D13" w:rsidTr="00182D13">
        <w:tc>
          <w:tcPr>
            <w:tcW w:w="4675" w:type="dxa"/>
          </w:tcPr>
          <w:p w:rsidR="00182D13" w:rsidRPr="00FF5C94" w:rsidRDefault="00182D13" w:rsidP="00182D13">
            <w:pPr>
              <w:jc w:val="center"/>
              <w:rPr>
                <w:rFonts w:cs="Times New Roman"/>
              </w:rPr>
            </w:pPr>
            <w:r>
              <w:rPr>
                <w:rFonts w:eastAsia="Times New Roman" w:cs="Times New Roman"/>
              </w:rPr>
              <w:t>60</w:t>
            </w:r>
            <w:r w:rsidRPr="00FF5C94">
              <w:rPr>
                <w:rFonts w:eastAsia="Times New Roman" w:cs="Times New Roman"/>
              </w:rPr>
              <w:t xml:space="preserve">% - </w:t>
            </w:r>
            <w:r>
              <w:rPr>
                <w:rFonts w:eastAsia="Times New Roman" w:cs="Times New Roman"/>
              </w:rPr>
              <w:t>69</w:t>
            </w:r>
            <w:r w:rsidRPr="00FF5C94">
              <w:rPr>
                <w:rFonts w:eastAsia="Times New Roman" w:cs="Times New Roman"/>
              </w:rPr>
              <w:t>%</w:t>
            </w:r>
          </w:p>
        </w:tc>
        <w:tc>
          <w:tcPr>
            <w:tcW w:w="4675" w:type="dxa"/>
          </w:tcPr>
          <w:p w:rsidR="00182D13" w:rsidRPr="00FF5C94" w:rsidRDefault="00182D13" w:rsidP="00182D13">
            <w:pPr>
              <w:jc w:val="center"/>
              <w:rPr>
                <w:rFonts w:cs="Times New Roman"/>
              </w:rPr>
            </w:pPr>
            <w:r w:rsidRPr="00FF5C94">
              <w:rPr>
                <w:rFonts w:eastAsia="Times New Roman" w:cs="Times New Roman"/>
              </w:rPr>
              <w:t>7</w:t>
            </w:r>
          </w:p>
        </w:tc>
      </w:tr>
      <w:tr w:rsidR="00182D13" w:rsidTr="00182D13">
        <w:tc>
          <w:tcPr>
            <w:tcW w:w="4675" w:type="dxa"/>
          </w:tcPr>
          <w:p w:rsidR="00182D13" w:rsidRPr="00FF5C94" w:rsidRDefault="00182D13" w:rsidP="00182D13">
            <w:pPr>
              <w:jc w:val="center"/>
              <w:rPr>
                <w:rFonts w:eastAsia="Times New Roman" w:cs="Times New Roman"/>
              </w:rPr>
            </w:pPr>
            <w:r>
              <w:rPr>
                <w:rFonts w:eastAsia="Times New Roman" w:cs="Times New Roman"/>
              </w:rPr>
              <w:t>50</w:t>
            </w:r>
            <w:r w:rsidRPr="00FF5C94">
              <w:rPr>
                <w:rFonts w:eastAsia="Times New Roman" w:cs="Times New Roman"/>
              </w:rPr>
              <w:t xml:space="preserve">% - </w:t>
            </w:r>
            <w:r>
              <w:rPr>
                <w:rFonts w:eastAsia="Times New Roman" w:cs="Times New Roman"/>
              </w:rPr>
              <w:t>59</w:t>
            </w:r>
            <w:r w:rsidRPr="00FF5C94">
              <w:rPr>
                <w:rFonts w:eastAsia="Times New Roman" w:cs="Times New Roman"/>
              </w:rPr>
              <w:t>%</w:t>
            </w:r>
          </w:p>
        </w:tc>
        <w:tc>
          <w:tcPr>
            <w:tcW w:w="4675" w:type="dxa"/>
          </w:tcPr>
          <w:p w:rsidR="00182D13" w:rsidRPr="00FF5C94" w:rsidRDefault="00182D13" w:rsidP="00182D13">
            <w:pPr>
              <w:jc w:val="center"/>
              <w:rPr>
                <w:rFonts w:eastAsia="Times New Roman" w:cs="Times New Roman"/>
              </w:rPr>
            </w:pPr>
            <w:r w:rsidRPr="00FF5C94">
              <w:rPr>
                <w:rFonts w:eastAsia="Times New Roman" w:cs="Times New Roman"/>
              </w:rPr>
              <w:t>6</w:t>
            </w:r>
          </w:p>
        </w:tc>
      </w:tr>
      <w:tr w:rsidR="00182D13" w:rsidTr="00182D13">
        <w:tc>
          <w:tcPr>
            <w:tcW w:w="4675" w:type="dxa"/>
          </w:tcPr>
          <w:p w:rsidR="00182D13" w:rsidRPr="00FF5C94" w:rsidRDefault="00182D13" w:rsidP="00182D13">
            <w:pPr>
              <w:jc w:val="center"/>
              <w:rPr>
                <w:rFonts w:cs="Times New Roman"/>
              </w:rPr>
            </w:pPr>
            <w:r>
              <w:rPr>
                <w:rFonts w:eastAsia="Times New Roman" w:cs="Times New Roman"/>
              </w:rPr>
              <w:t>40</w:t>
            </w:r>
            <w:r w:rsidRPr="00FF5C94">
              <w:rPr>
                <w:rFonts w:eastAsia="Times New Roman" w:cs="Times New Roman"/>
              </w:rPr>
              <w:t xml:space="preserve">% - </w:t>
            </w:r>
            <w:r>
              <w:rPr>
                <w:rFonts w:eastAsia="Times New Roman" w:cs="Times New Roman"/>
              </w:rPr>
              <w:t>49</w:t>
            </w:r>
            <w:r w:rsidRPr="00FF5C94">
              <w:rPr>
                <w:rFonts w:eastAsia="Times New Roman" w:cs="Times New Roman"/>
              </w:rPr>
              <w:t>%</w:t>
            </w:r>
          </w:p>
        </w:tc>
        <w:tc>
          <w:tcPr>
            <w:tcW w:w="4675" w:type="dxa"/>
          </w:tcPr>
          <w:p w:rsidR="00182D13" w:rsidRPr="00FF5C94" w:rsidRDefault="00182D13" w:rsidP="00182D13">
            <w:pPr>
              <w:jc w:val="center"/>
              <w:rPr>
                <w:rFonts w:cs="Times New Roman"/>
              </w:rPr>
            </w:pPr>
            <w:r w:rsidRPr="00FF5C94">
              <w:rPr>
                <w:rFonts w:cs="Times New Roman"/>
              </w:rPr>
              <w:t>5</w:t>
            </w:r>
          </w:p>
        </w:tc>
      </w:tr>
      <w:tr w:rsidR="00182D13" w:rsidTr="00182D13">
        <w:tc>
          <w:tcPr>
            <w:tcW w:w="4675" w:type="dxa"/>
          </w:tcPr>
          <w:p w:rsidR="00182D13" w:rsidRPr="00FF5C94" w:rsidRDefault="00182D13" w:rsidP="00182D13">
            <w:pPr>
              <w:jc w:val="center"/>
              <w:rPr>
                <w:rFonts w:eastAsia="Times New Roman" w:cs="Times New Roman"/>
              </w:rPr>
            </w:pPr>
            <w:r>
              <w:rPr>
                <w:rFonts w:eastAsia="Times New Roman" w:cs="Times New Roman"/>
              </w:rPr>
              <w:t>30</w:t>
            </w:r>
            <w:r w:rsidRPr="00FF5C94">
              <w:rPr>
                <w:rFonts w:eastAsia="Times New Roman" w:cs="Times New Roman"/>
              </w:rPr>
              <w:t xml:space="preserve">% - </w:t>
            </w:r>
            <w:r>
              <w:rPr>
                <w:rFonts w:eastAsia="Times New Roman" w:cs="Times New Roman"/>
              </w:rPr>
              <w:t>39%</w:t>
            </w:r>
          </w:p>
        </w:tc>
        <w:tc>
          <w:tcPr>
            <w:tcW w:w="4675" w:type="dxa"/>
          </w:tcPr>
          <w:p w:rsidR="00182D13" w:rsidRPr="00FF5C94" w:rsidRDefault="00182D13" w:rsidP="00182D13">
            <w:pPr>
              <w:jc w:val="center"/>
              <w:rPr>
                <w:rFonts w:cs="Times New Roman"/>
              </w:rPr>
            </w:pPr>
            <w:r w:rsidRPr="00FF5C94">
              <w:rPr>
                <w:rFonts w:cs="Times New Roman"/>
              </w:rPr>
              <w:t>4</w:t>
            </w:r>
          </w:p>
        </w:tc>
      </w:tr>
      <w:tr w:rsidR="00182D13" w:rsidTr="00182D13">
        <w:tc>
          <w:tcPr>
            <w:tcW w:w="4675" w:type="dxa"/>
          </w:tcPr>
          <w:p w:rsidR="00182D13" w:rsidRDefault="00182D13" w:rsidP="00182D13">
            <w:pPr>
              <w:jc w:val="center"/>
              <w:rPr>
                <w:rFonts w:eastAsia="Times New Roman" w:cs="Times New Roman"/>
              </w:rPr>
            </w:pPr>
            <w:r>
              <w:rPr>
                <w:rFonts w:eastAsia="Times New Roman" w:cs="Times New Roman"/>
              </w:rPr>
              <w:t>20% - 29%</w:t>
            </w:r>
          </w:p>
        </w:tc>
        <w:tc>
          <w:tcPr>
            <w:tcW w:w="4675" w:type="dxa"/>
          </w:tcPr>
          <w:p w:rsidR="00182D13" w:rsidRPr="00FF5C94" w:rsidRDefault="00182D13" w:rsidP="00182D13">
            <w:pPr>
              <w:jc w:val="center"/>
              <w:rPr>
                <w:rFonts w:cs="Times New Roman"/>
              </w:rPr>
            </w:pPr>
            <w:r>
              <w:rPr>
                <w:rFonts w:cs="Times New Roman"/>
              </w:rPr>
              <w:t>3</w:t>
            </w:r>
          </w:p>
        </w:tc>
      </w:tr>
      <w:tr w:rsidR="00182D13" w:rsidTr="00182D13">
        <w:tc>
          <w:tcPr>
            <w:tcW w:w="4675" w:type="dxa"/>
          </w:tcPr>
          <w:p w:rsidR="00182D13" w:rsidRDefault="00182D13" w:rsidP="00182D13">
            <w:pPr>
              <w:jc w:val="center"/>
              <w:rPr>
                <w:rFonts w:eastAsia="Times New Roman" w:cs="Times New Roman"/>
              </w:rPr>
            </w:pPr>
            <w:r>
              <w:rPr>
                <w:rFonts w:eastAsia="Times New Roman" w:cs="Times New Roman"/>
              </w:rPr>
              <w:t>10% - 19%</w:t>
            </w:r>
          </w:p>
        </w:tc>
        <w:tc>
          <w:tcPr>
            <w:tcW w:w="4675" w:type="dxa"/>
          </w:tcPr>
          <w:p w:rsidR="00182D13" w:rsidRDefault="00182D13" w:rsidP="00182D13">
            <w:pPr>
              <w:jc w:val="center"/>
              <w:rPr>
                <w:rFonts w:cs="Times New Roman"/>
              </w:rPr>
            </w:pPr>
            <w:r>
              <w:rPr>
                <w:rFonts w:cs="Times New Roman"/>
              </w:rPr>
              <w:t>2</w:t>
            </w:r>
          </w:p>
        </w:tc>
      </w:tr>
      <w:tr w:rsidR="00182D13" w:rsidTr="00182D13">
        <w:tc>
          <w:tcPr>
            <w:tcW w:w="4675" w:type="dxa"/>
          </w:tcPr>
          <w:p w:rsidR="00182D13" w:rsidRDefault="00182D13" w:rsidP="00182D13">
            <w:pPr>
              <w:jc w:val="center"/>
              <w:rPr>
                <w:rFonts w:eastAsia="Times New Roman" w:cs="Times New Roman"/>
              </w:rPr>
            </w:pPr>
            <w:r>
              <w:rPr>
                <w:rFonts w:eastAsia="Times New Roman" w:cs="Times New Roman"/>
              </w:rPr>
              <w:t>1% – 9%</w:t>
            </w:r>
          </w:p>
        </w:tc>
        <w:tc>
          <w:tcPr>
            <w:tcW w:w="4675" w:type="dxa"/>
          </w:tcPr>
          <w:p w:rsidR="00182D13" w:rsidRDefault="00182D13" w:rsidP="00182D13">
            <w:pPr>
              <w:jc w:val="center"/>
              <w:rPr>
                <w:rFonts w:cs="Times New Roman"/>
              </w:rPr>
            </w:pPr>
            <w:r>
              <w:rPr>
                <w:rFonts w:cs="Times New Roman"/>
              </w:rPr>
              <w:t>1</w:t>
            </w:r>
          </w:p>
        </w:tc>
      </w:tr>
      <w:tr w:rsidR="00182D13" w:rsidTr="00182D13">
        <w:tc>
          <w:tcPr>
            <w:tcW w:w="4675" w:type="dxa"/>
          </w:tcPr>
          <w:p w:rsidR="00182D13" w:rsidRPr="00FF5C94" w:rsidRDefault="00182D13" w:rsidP="00182D13">
            <w:pPr>
              <w:jc w:val="center"/>
              <w:rPr>
                <w:rFonts w:cs="Times New Roman"/>
              </w:rPr>
            </w:pPr>
            <w:r>
              <w:rPr>
                <w:rFonts w:eastAsia="Times New Roman" w:cs="Times New Roman"/>
              </w:rPr>
              <w:t>B</w:t>
            </w:r>
            <w:r w:rsidRPr="00FF5C94">
              <w:rPr>
                <w:rFonts w:eastAsia="Times New Roman" w:cs="Times New Roman"/>
              </w:rPr>
              <w:t>elow</w:t>
            </w:r>
            <w:r>
              <w:rPr>
                <w:rFonts w:eastAsia="Times New Roman" w:cs="Times New Roman"/>
              </w:rPr>
              <w:t xml:space="preserve"> 1%</w:t>
            </w:r>
          </w:p>
        </w:tc>
        <w:tc>
          <w:tcPr>
            <w:tcW w:w="4675" w:type="dxa"/>
          </w:tcPr>
          <w:p w:rsidR="00182D13" w:rsidRPr="00FF5C94" w:rsidRDefault="00182D13" w:rsidP="00182D13">
            <w:pPr>
              <w:jc w:val="center"/>
              <w:rPr>
                <w:rFonts w:cs="Times New Roman"/>
              </w:rPr>
            </w:pPr>
            <w:r w:rsidRPr="00FF5C94">
              <w:rPr>
                <w:rFonts w:eastAsia="Times New Roman" w:cs="Times New Roman"/>
              </w:rPr>
              <w:t>0</w:t>
            </w:r>
          </w:p>
        </w:tc>
      </w:tr>
    </w:tbl>
    <w:p w:rsidR="00182D13" w:rsidRDefault="00182D13" w:rsidP="00182D13">
      <w:pPr>
        <w:pStyle w:val="Heading3"/>
      </w:pPr>
      <w:bookmarkStart w:id="28" w:name="_Toc461455741"/>
      <w:bookmarkStart w:id="29" w:name="_Toc461457871"/>
      <w:r>
        <w:t>Data Quality</w:t>
      </w:r>
      <w:bookmarkEnd w:id="28"/>
      <w:bookmarkEnd w:id="29"/>
    </w:p>
    <w:p w:rsidR="00182D13" w:rsidRDefault="00182D13" w:rsidP="00182D13">
      <w:r>
        <w:t xml:space="preserve">14 thru 23. This set of questions are Universal Data Elements or Program Specific Data Elements which are required across all pertinent programs in the Scranton / Lackawanna County Continuum of Care.  All questions in this section are worth one point except for question 17, “Residence Prior to Entry” and question 23 “Destination” which are worth 2 points each.  </w:t>
      </w:r>
    </w:p>
    <w:p w:rsidR="00182D13" w:rsidRDefault="00182D13" w:rsidP="00182D13">
      <w:r>
        <w:t>14, 15, 16, 18, 19, 20, 21, 22.</w:t>
      </w:r>
    </w:p>
    <w:tbl>
      <w:tblPr>
        <w:tblStyle w:val="TableGrid"/>
        <w:tblW w:w="0" w:type="auto"/>
        <w:tblLook w:val="04A0" w:firstRow="1" w:lastRow="0" w:firstColumn="1" w:lastColumn="0" w:noHBand="0" w:noVBand="1"/>
      </w:tblPr>
      <w:tblGrid>
        <w:gridCol w:w="4675"/>
        <w:gridCol w:w="4675"/>
      </w:tblGrid>
      <w:tr w:rsidR="00182D13" w:rsidRPr="00F72A0D" w:rsidTr="00182D13">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Percentage</w:t>
            </w:r>
          </w:p>
        </w:tc>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Points</w:t>
            </w:r>
          </w:p>
        </w:tc>
      </w:tr>
      <w:tr w:rsidR="00182D13" w:rsidRPr="00F72A0D" w:rsidTr="00182D13">
        <w:trPr>
          <w:trHeight w:val="575"/>
        </w:trPr>
        <w:tc>
          <w:tcPr>
            <w:tcW w:w="4675" w:type="dxa"/>
          </w:tcPr>
          <w:p w:rsidR="00182D13" w:rsidRPr="00F72A0D" w:rsidRDefault="00182D13" w:rsidP="00182D13">
            <w:pPr>
              <w:jc w:val="center"/>
              <w:rPr>
                <w:rFonts w:cs="Times New Roman"/>
              </w:rPr>
            </w:pPr>
            <w:r>
              <w:rPr>
                <w:rFonts w:cs="Times New Roman"/>
              </w:rPr>
              <w:t>0 – 5% flawed data</w:t>
            </w:r>
          </w:p>
        </w:tc>
        <w:tc>
          <w:tcPr>
            <w:tcW w:w="4675" w:type="dxa"/>
          </w:tcPr>
          <w:p w:rsidR="00182D13" w:rsidRPr="00F72A0D" w:rsidRDefault="00182D13" w:rsidP="00182D13">
            <w:pPr>
              <w:jc w:val="center"/>
              <w:rPr>
                <w:rFonts w:cs="Times New Roman"/>
              </w:rPr>
            </w:pPr>
            <w:r>
              <w:rPr>
                <w:rFonts w:cs="Times New Roman"/>
              </w:rPr>
              <w:t>1</w:t>
            </w:r>
          </w:p>
        </w:tc>
      </w:tr>
      <w:tr w:rsidR="00182D13" w:rsidRPr="00F72A0D" w:rsidTr="00182D13">
        <w:tc>
          <w:tcPr>
            <w:tcW w:w="4675" w:type="dxa"/>
          </w:tcPr>
          <w:p w:rsidR="00182D13" w:rsidRPr="00F72A0D" w:rsidRDefault="00182D13" w:rsidP="00182D13">
            <w:pPr>
              <w:jc w:val="center"/>
              <w:rPr>
                <w:rFonts w:eastAsia="Times New Roman" w:cs="Times New Roman"/>
              </w:rPr>
            </w:pPr>
            <w:r>
              <w:rPr>
                <w:rFonts w:eastAsia="Times New Roman" w:cs="Times New Roman"/>
              </w:rPr>
              <w:t>6% and more flawed data</w:t>
            </w:r>
          </w:p>
        </w:tc>
        <w:tc>
          <w:tcPr>
            <w:tcW w:w="4675" w:type="dxa"/>
          </w:tcPr>
          <w:p w:rsidR="00182D13" w:rsidRPr="00F72A0D" w:rsidRDefault="00182D13" w:rsidP="00182D13">
            <w:pPr>
              <w:jc w:val="center"/>
              <w:rPr>
                <w:rFonts w:eastAsia="Times New Roman" w:cs="Times New Roman"/>
              </w:rPr>
            </w:pPr>
            <w:r>
              <w:rPr>
                <w:rFonts w:eastAsia="Times New Roman" w:cs="Times New Roman"/>
              </w:rPr>
              <w:t>0</w:t>
            </w:r>
          </w:p>
        </w:tc>
      </w:tr>
    </w:tbl>
    <w:p w:rsidR="00182D13" w:rsidRDefault="00182D13" w:rsidP="00182D13">
      <w:r>
        <w:t xml:space="preserve"> </w:t>
      </w:r>
    </w:p>
    <w:p w:rsidR="00182D13" w:rsidRDefault="00182D13" w:rsidP="00182D13">
      <w:r>
        <w:t>17, 23.</w:t>
      </w:r>
    </w:p>
    <w:tbl>
      <w:tblPr>
        <w:tblStyle w:val="TableGrid"/>
        <w:tblW w:w="0" w:type="auto"/>
        <w:tblLook w:val="04A0" w:firstRow="1" w:lastRow="0" w:firstColumn="1" w:lastColumn="0" w:noHBand="0" w:noVBand="1"/>
      </w:tblPr>
      <w:tblGrid>
        <w:gridCol w:w="4675"/>
        <w:gridCol w:w="4675"/>
      </w:tblGrid>
      <w:tr w:rsidR="00182D13" w:rsidRPr="00F72A0D" w:rsidTr="00182D13">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Percentage</w:t>
            </w:r>
          </w:p>
        </w:tc>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Points</w:t>
            </w:r>
          </w:p>
        </w:tc>
      </w:tr>
      <w:tr w:rsidR="00182D13" w:rsidRPr="00F72A0D" w:rsidTr="00182D13">
        <w:tc>
          <w:tcPr>
            <w:tcW w:w="4675" w:type="dxa"/>
          </w:tcPr>
          <w:p w:rsidR="00182D13" w:rsidRPr="008860FC" w:rsidRDefault="00182D13" w:rsidP="00182D13">
            <w:pPr>
              <w:pStyle w:val="ListParagraph"/>
              <w:ind w:left="1080"/>
              <w:rPr>
                <w:rFonts w:cs="Times New Roman"/>
              </w:rPr>
            </w:pPr>
            <w:r>
              <w:t xml:space="preserve"> 0- 5</w:t>
            </w:r>
            <w:r w:rsidRPr="008860FC">
              <w:rPr>
                <w:rFonts w:cs="Times New Roman"/>
              </w:rPr>
              <w:t>% flawed data</w:t>
            </w:r>
          </w:p>
        </w:tc>
        <w:tc>
          <w:tcPr>
            <w:tcW w:w="4675" w:type="dxa"/>
          </w:tcPr>
          <w:p w:rsidR="00182D13" w:rsidRPr="00F72A0D" w:rsidRDefault="00182D13" w:rsidP="00182D13">
            <w:pPr>
              <w:jc w:val="center"/>
              <w:rPr>
                <w:rFonts w:cs="Times New Roman"/>
              </w:rPr>
            </w:pPr>
            <w:r>
              <w:rPr>
                <w:rFonts w:cs="Times New Roman"/>
              </w:rPr>
              <w:t>2</w:t>
            </w:r>
          </w:p>
        </w:tc>
      </w:tr>
      <w:tr w:rsidR="00182D13" w:rsidRPr="00F72A0D" w:rsidTr="00182D13">
        <w:tc>
          <w:tcPr>
            <w:tcW w:w="4675" w:type="dxa"/>
          </w:tcPr>
          <w:p w:rsidR="00182D13" w:rsidRPr="00F72A0D" w:rsidRDefault="00182D13" w:rsidP="00182D13">
            <w:pPr>
              <w:jc w:val="center"/>
              <w:rPr>
                <w:rFonts w:eastAsia="Times New Roman" w:cs="Times New Roman"/>
              </w:rPr>
            </w:pPr>
            <w:r>
              <w:rPr>
                <w:rFonts w:eastAsia="Times New Roman" w:cs="Times New Roman"/>
              </w:rPr>
              <w:t>6% and more flawed data</w:t>
            </w:r>
          </w:p>
        </w:tc>
        <w:tc>
          <w:tcPr>
            <w:tcW w:w="4675" w:type="dxa"/>
          </w:tcPr>
          <w:p w:rsidR="00182D13" w:rsidRPr="00F72A0D" w:rsidRDefault="00182D13" w:rsidP="00182D13">
            <w:pPr>
              <w:jc w:val="center"/>
              <w:rPr>
                <w:rFonts w:eastAsia="Times New Roman" w:cs="Times New Roman"/>
              </w:rPr>
            </w:pPr>
            <w:r>
              <w:rPr>
                <w:rFonts w:eastAsia="Times New Roman" w:cs="Times New Roman"/>
              </w:rPr>
              <w:t>0</w:t>
            </w:r>
          </w:p>
        </w:tc>
      </w:tr>
    </w:tbl>
    <w:p w:rsidR="00182D13" w:rsidRDefault="00182D13" w:rsidP="00182D13">
      <w:pPr>
        <w:pStyle w:val="Heading3"/>
      </w:pPr>
      <w:bookmarkStart w:id="30" w:name="_Toc461455742"/>
      <w:bookmarkStart w:id="31" w:name="_Toc461457872"/>
      <w:r>
        <w:t>Housing First</w:t>
      </w:r>
      <w:bookmarkEnd w:id="30"/>
      <w:bookmarkEnd w:id="31"/>
    </w:p>
    <w:p w:rsidR="00182D13" w:rsidRDefault="00182D13" w:rsidP="00182D13">
      <w:r>
        <w:t>24.  Number of Adults with Barriers</w:t>
      </w:r>
    </w:p>
    <w:tbl>
      <w:tblPr>
        <w:tblStyle w:val="TableGrid"/>
        <w:tblW w:w="0" w:type="auto"/>
        <w:tblLook w:val="04A0" w:firstRow="1" w:lastRow="0" w:firstColumn="1" w:lastColumn="0" w:noHBand="0" w:noVBand="1"/>
      </w:tblPr>
      <w:tblGrid>
        <w:gridCol w:w="4675"/>
        <w:gridCol w:w="4675"/>
      </w:tblGrid>
      <w:tr w:rsidR="00182D13" w:rsidRPr="00F72A0D" w:rsidTr="00182D13">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Percentage</w:t>
            </w:r>
          </w:p>
        </w:tc>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Points</w:t>
            </w:r>
          </w:p>
        </w:tc>
      </w:tr>
      <w:tr w:rsidR="00182D13" w:rsidRPr="00F72A0D" w:rsidTr="00182D13">
        <w:tc>
          <w:tcPr>
            <w:tcW w:w="4675" w:type="dxa"/>
          </w:tcPr>
          <w:p w:rsidR="00182D13" w:rsidRPr="008860FC" w:rsidRDefault="00182D13" w:rsidP="00182D13">
            <w:pPr>
              <w:jc w:val="center"/>
              <w:rPr>
                <w:rFonts w:cs="Times New Roman"/>
              </w:rPr>
            </w:pPr>
            <w:r>
              <w:t>90% or above</w:t>
            </w:r>
          </w:p>
        </w:tc>
        <w:tc>
          <w:tcPr>
            <w:tcW w:w="4675" w:type="dxa"/>
          </w:tcPr>
          <w:p w:rsidR="00182D13" w:rsidRPr="00F72A0D" w:rsidRDefault="00182D13" w:rsidP="00182D13">
            <w:pPr>
              <w:jc w:val="center"/>
              <w:rPr>
                <w:rFonts w:cs="Times New Roman"/>
              </w:rPr>
            </w:pPr>
            <w:r>
              <w:rPr>
                <w:rFonts w:cs="Times New Roman"/>
              </w:rPr>
              <w:t>5</w:t>
            </w:r>
          </w:p>
        </w:tc>
      </w:tr>
      <w:tr w:rsidR="00182D13" w:rsidRPr="00F72A0D" w:rsidTr="00182D13">
        <w:tc>
          <w:tcPr>
            <w:tcW w:w="4675" w:type="dxa"/>
          </w:tcPr>
          <w:p w:rsidR="00182D13" w:rsidRPr="00F72A0D" w:rsidRDefault="00182D13" w:rsidP="00182D13">
            <w:pPr>
              <w:jc w:val="center"/>
              <w:rPr>
                <w:rFonts w:eastAsia="Times New Roman" w:cs="Times New Roman"/>
              </w:rPr>
            </w:pPr>
            <w:r>
              <w:rPr>
                <w:rFonts w:eastAsia="Times New Roman" w:cs="Times New Roman"/>
              </w:rPr>
              <w:t>76% – 89%</w:t>
            </w:r>
          </w:p>
        </w:tc>
        <w:tc>
          <w:tcPr>
            <w:tcW w:w="4675" w:type="dxa"/>
          </w:tcPr>
          <w:p w:rsidR="00182D13" w:rsidRPr="00F72A0D" w:rsidRDefault="00182D13" w:rsidP="00182D13">
            <w:pPr>
              <w:jc w:val="center"/>
              <w:rPr>
                <w:rFonts w:eastAsia="Times New Roman" w:cs="Times New Roman"/>
              </w:rPr>
            </w:pPr>
            <w:r>
              <w:rPr>
                <w:rFonts w:eastAsia="Times New Roman" w:cs="Times New Roman"/>
              </w:rPr>
              <w:t>4</w:t>
            </w:r>
          </w:p>
        </w:tc>
      </w:tr>
      <w:tr w:rsidR="00182D13" w:rsidTr="00182D13">
        <w:tc>
          <w:tcPr>
            <w:tcW w:w="4675" w:type="dxa"/>
          </w:tcPr>
          <w:p w:rsidR="00182D13" w:rsidRDefault="00182D13" w:rsidP="00182D13">
            <w:pPr>
              <w:tabs>
                <w:tab w:val="center" w:pos="2229"/>
                <w:tab w:val="right" w:pos="4459"/>
              </w:tabs>
              <w:rPr>
                <w:rFonts w:eastAsia="Times New Roman" w:cs="Times New Roman"/>
              </w:rPr>
            </w:pPr>
            <w:r>
              <w:rPr>
                <w:rFonts w:eastAsia="Times New Roman" w:cs="Times New Roman"/>
              </w:rPr>
              <w:tab/>
              <w:t>61% – 75%</w:t>
            </w:r>
            <w:r>
              <w:rPr>
                <w:rFonts w:eastAsia="Times New Roman" w:cs="Times New Roman"/>
              </w:rPr>
              <w:tab/>
            </w:r>
          </w:p>
        </w:tc>
        <w:tc>
          <w:tcPr>
            <w:tcW w:w="4675" w:type="dxa"/>
          </w:tcPr>
          <w:p w:rsidR="00182D13" w:rsidRDefault="00182D13" w:rsidP="00182D13">
            <w:pPr>
              <w:jc w:val="center"/>
              <w:rPr>
                <w:rFonts w:eastAsia="Times New Roman" w:cs="Times New Roman"/>
              </w:rPr>
            </w:pPr>
            <w:r>
              <w:rPr>
                <w:rFonts w:eastAsia="Times New Roman" w:cs="Times New Roman"/>
              </w:rPr>
              <w:t>3</w:t>
            </w:r>
          </w:p>
        </w:tc>
      </w:tr>
      <w:tr w:rsidR="00182D13" w:rsidTr="00182D13">
        <w:tc>
          <w:tcPr>
            <w:tcW w:w="4675" w:type="dxa"/>
          </w:tcPr>
          <w:p w:rsidR="00182D13" w:rsidRDefault="00182D13" w:rsidP="00182D13">
            <w:pPr>
              <w:jc w:val="center"/>
              <w:rPr>
                <w:rFonts w:eastAsia="Times New Roman" w:cs="Times New Roman"/>
              </w:rPr>
            </w:pPr>
            <w:r>
              <w:rPr>
                <w:rFonts w:eastAsia="Times New Roman" w:cs="Times New Roman"/>
              </w:rPr>
              <w:t xml:space="preserve">46% - 60% </w:t>
            </w:r>
          </w:p>
        </w:tc>
        <w:tc>
          <w:tcPr>
            <w:tcW w:w="4675" w:type="dxa"/>
          </w:tcPr>
          <w:p w:rsidR="00182D13" w:rsidRDefault="00182D13" w:rsidP="00182D13">
            <w:pPr>
              <w:jc w:val="center"/>
              <w:rPr>
                <w:rFonts w:eastAsia="Times New Roman" w:cs="Times New Roman"/>
              </w:rPr>
            </w:pPr>
            <w:r>
              <w:rPr>
                <w:rFonts w:eastAsia="Times New Roman" w:cs="Times New Roman"/>
              </w:rPr>
              <w:t>2</w:t>
            </w:r>
          </w:p>
        </w:tc>
      </w:tr>
      <w:tr w:rsidR="00182D13" w:rsidTr="00182D13">
        <w:tc>
          <w:tcPr>
            <w:tcW w:w="4675" w:type="dxa"/>
          </w:tcPr>
          <w:p w:rsidR="00182D13" w:rsidRDefault="00182D13" w:rsidP="00182D13">
            <w:pPr>
              <w:jc w:val="center"/>
              <w:rPr>
                <w:rFonts w:eastAsia="Times New Roman" w:cs="Times New Roman"/>
              </w:rPr>
            </w:pPr>
            <w:r>
              <w:rPr>
                <w:rFonts w:eastAsia="Times New Roman" w:cs="Times New Roman"/>
              </w:rPr>
              <w:t>30% - 45%</w:t>
            </w:r>
          </w:p>
        </w:tc>
        <w:tc>
          <w:tcPr>
            <w:tcW w:w="4675" w:type="dxa"/>
          </w:tcPr>
          <w:p w:rsidR="00182D13" w:rsidRDefault="00182D13" w:rsidP="00182D13">
            <w:pPr>
              <w:jc w:val="center"/>
              <w:rPr>
                <w:rFonts w:eastAsia="Times New Roman" w:cs="Times New Roman"/>
              </w:rPr>
            </w:pPr>
            <w:r>
              <w:rPr>
                <w:rFonts w:eastAsia="Times New Roman" w:cs="Times New Roman"/>
              </w:rPr>
              <w:t>1</w:t>
            </w:r>
          </w:p>
        </w:tc>
      </w:tr>
      <w:tr w:rsidR="00182D13" w:rsidTr="00182D13">
        <w:tc>
          <w:tcPr>
            <w:tcW w:w="4675" w:type="dxa"/>
          </w:tcPr>
          <w:p w:rsidR="00182D13" w:rsidRDefault="00182D13" w:rsidP="00182D13">
            <w:pPr>
              <w:jc w:val="center"/>
              <w:rPr>
                <w:rFonts w:eastAsia="Times New Roman" w:cs="Times New Roman"/>
              </w:rPr>
            </w:pPr>
            <w:r>
              <w:rPr>
                <w:rFonts w:eastAsia="Times New Roman" w:cs="Times New Roman"/>
              </w:rPr>
              <w:t>29% or below</w:t>
            </w:r>
          </w:p>
        </w:tc>
        <w:tc>
          <w:tcPr>
            <w:tcW w:w="4675" w:type="dxa"/>
          </w:tcPr>
          <w:p w:rsidR="00182D13" w:rsidRDefault="00182D13" w:rsidP="00182D13">
            <w:pPr>
              <w:jc w:val="center"/>
              <w:rPr>
                <w:rFonts w:eastAsia="Times New Roman" w:cs="Times New Roman"/>
              </w:rPr>
            </w:pPr>
            <w:r>
              <w:rPr>
                <w:rFonts w:eastAsia="Times New Roman" w:cs="Times New Roman"/>
              </w:rPr>
              <w:t>0</w:t>
            </w:r>
          </w:p>
        </w:tc>
      </w:tr>
    </w:tbl>
    <w:p w:rsidR="00182D13" w:rsidRDefault="00182D13" w:rsidP="00182D13">
      <w:r>
        <w:t>25. Adults with No Income at Entry</w:t>
      </w:r>
    </w:p>
    <w:tbl>
      <w:tblPr>
        <w:tblStyle w:val="TableGrid"/>
        <w:tblW w:w="0" w:type="auto"/>
        <w:tblLook w:val="04A0" w:firstRow="1" w:lastRow="0" w:firstColumn="1" w:lastColumn="0" w:noHBand="0" w:noVBand="1"/>
      </w:tblPr>
      <w:tblGrid>
        <w:gridCol w:w="4675"/>
        <w:gridCol w:w="4675"/>
      </w:tblGrid>
      <w:tr w:rsidR="00182D13" w:rsidRPr="00F72A0D" w:rsidTr="00182D13">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Percentage</w:t>
            </w:r>
          </w:p>
        </w:tc>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Points</w:t>
            </w:r>
          </w:p>
        </w:tc>
      </w:tr>
      <w:tr w:rsidR="00182D13" w:rsidRPr="00F72A0D" w:rsidTr="00182D13">
        <w:tc>
          <w:tcPr>
            <w:tcW w:w="4675" w:type="dxa"/>
          </w:tcPr>
          <w:p w:rsidR="00182D13" w:rsidRPr="008860FC" w:rsidRDefault="00182D13" w:rsidP="00182D13">
            <w:pPr>
              <w:jc w:val="center"/>
              <w:rPr>
                <w:rFonts w:cs="Times New Roman"/>
              </w:rPr>
            </w:pPr>
            <w:r>
              <w:t>90% or above</w:t>
            </w:r>
          </w:p>
        </w:tc>
        <w:tc>
          <w:tcPr>
            <w:tcW w:w="4675" w:type="dxa"/>
          </w:tcPr>
          <w:p w:rsidR="00182D13" w:rsidRPr="00F72A0D" w:rsidRDefault="00182D13" w:rsidP="00182D13">
            <w:pPr>
              <w:jc w:val="center"/>
              <w:rPr>
                <w:rFonts w:cs="Times New Roman"/>
              </w:rPr>
            </w:pPr>
            <w:r>
              <w:rPr>
                <w:rFonts w:cs="Times New Roman"/>
              </w:rPr>
              <w:t>5</w:t>
            </w:r>
          </w:p>
        </w:tc>
      </w:tr>
      <w:tr w:rsidR="00182D13" w:rsidRPr="00F72A0D" w:rsidTr="00182D13">
        <w:tc>
          <w:tcPr>
            <w:tcW w:w="4675" w:type="dxa"/>
          </w:tcPr>
          <w:p w:rsidR="00182D13" w:rsidRPr="00F72A0D" w:rsidRDefault="00182D13" w:rsidP="00182D13">
            <w:pPr>
              <w:jc w:val="center"/>
              <w:rPr>
                <w:rFonts w:eastAsia="Times New Roman" w:cs="Times New Roman"/>
              </w:rPr>
            </w:pPr>
            <w:r>
              <w:rPr>
                <w:rFonts w:eastAsia="Times New Roman" w:cs="Times New Roman"/>
              </w:rPr>
              <w:lastRenderedPageBreak/>
              <w:t>76% – 89%</w:t>
            </w:r>
          </w:p>
        </w:tc>
        <w:tc>
          <w:tcPr>
            <w:tcW w:w="4675" w:type="dxa"/>
          </w:tcPr>
          <w:p w:rsidR="00182D13" w:rsidRPr="00F72A0D" w:rsidRDefault="00182D13" w:rsidP="00182D13">
            <w:pPr>
              <w:jc w:val="center"/>
              <w:rPr>
                <w:rFonts w:eastAsia="Times New Roman" w:cs="Times New Roman"/>
              </w:rPr>
            </w:pPr>
            <w:r>
              <w:rPr>
                <w:rFonts w:eastAsia="Times New Roman" w:cs="Times New Roman"/>
              </w:rPr>
              <w:t>4</w:t>
            </w:r>
          </w:p>
        </w:tc>
      </w:tr>
      <w:tr w:rsidR="00182D13" w:rsidTr="00182D13">
        <w:tc>
          <w:tcPr>
            <w:tcW w:w="4675" w:type="dxa"/>
          </w:tcPr>
          <w:p w:rsidR="00182D13" w:rsidRDefault="00182D13" w:rsidP="00182D13">
            <w:pPr>
              <w:jc w:val="center"/>
              <w:rPr>
                <w:rFonts w:eastAsia="Times New Roman" w:cs="Times New Roman"/>
              </w:rPr>
            </w:pPr>
            <w:r>
              <w:rPr>
                <w:rFonts w:eastAsia="Times New Roman" w:cs="Times New Roman"/>
              </w:rPr>
              <w:t>61% – 75%</w:t>
            </w:r>
          </w:p>
        </w:tc>
        <w:tc>
          <w:tcPr>
            <w:tcW w:w="4675" w:type="dxa"/>
          </w:tcPr>
          <w:p w:rsidR="00182D13" w:rsidRDefault="00182D13" w:rsidP="00182D13">
            <w:pPr>
              <w:jc w:val="center"/>
              <w:rPr>
                <w:rFonts w:eastAsia="Times New Roman" w:cs="Times New Roman"/>
              </w:rPr>
            </w:pPr>
            <w:r>
              <w:rPr>
                <w:rFonts w:eastAsia="Times New Roman" w:cs="Times New Roman"/>
              </w:rPr>
              <w:t>3</w:t>
            </w:r>
          </w:p>
        </w:tc>
      </w:tr>
      <w:tr w:rsidR="00182D13" w:rsidTr="00182D13">
        <w:tc>
          <w:tcPr>
            <w:tcW w:w="4675" w:type="dxa"/>
          </w:tcPr>
          <w:p w:rsidR="00182D13" w:rsidRDefault="00182D13" w:rsidP="00182D13">
            <w:pPr>
              <w:jc w:val="center"/>
              <w:rPr>
                <w:rFonts w:eastAsia="Times New Roman" w:cs="Times New Roman"/>
              </w:rPr>
            </w:pPr>
            <w:r>
              <w:rPr>
                <w:rFonts w:eastAsia="Times New Roman" w:cs="Times New Roman"/>
              </w:rPr>
              <w:t xml:space="preserve">46% - 60% </w:t>
            </w:r>
          </w:p>
        </w:tc>
        <w:tc>
          <w:tcPr>
            <w:tcW w:w="4675" w:type="dxa"/>
          </w:tcPr>
          <w:p w:rsidR="00182D13" w:rsidRDefault="00182D13" w:rsidP="00182D13">
            <w:pPr>
              <w:jc w:val="center"/>
              <w:rPr>
                <w:rFonts w:eastAsia="Times New Roman" w:cs="Times New Roman"/>
              </w:rPr>
            </w:pPr>
            <w:r>
              <w:rPr>
                <w:rFonts w:eastAsia="Times New Roman" w:cs="Times New Roman"/>
              </w:rPr>
              <w:t>2</w:t>
            </w:r>
          </w:p>
        </w:tc>
      </w:tr>
      <w:tr w:rsidR="00182D13" w:rsidTr="00182D13">
        <w:tc>
          <w:tcPr>
            <w:tcW w:w="4675" w:type="dxa"/>
          </w:tcPr>
          <w:p w:rsidR="00182D13" w:rsidRDefault="00182D13" w:rsidP="00182D13">
            <w:pPr>
              <w:jc w:val="center"/>
              <w:rPr>
                <w:rFonts w:eastAsia="Times New Roman" w:cs="Times New Roman"/>
              </w:rPr>
            </w:pPr>
            <w:r>
              <w:rPr>
                <w:rFonts w:eastAsia="Times New Roman" w:cs="Times New Roman"/>
              </w:rPr>
              <w:t>30% - 45%</w:t>
            </w:r>
          </w:p>
        </w:tc>
        <w:tc>
          <w:tcPr>
            <w:tcW w:w="4675" w:type="dxa"/>
          </w:tcPr>
          <w:p w:rsidR="00182D13" w:rsidRDefault="00182D13" w:rsidP="00182D13">
            <w:pPr>
              <w:jc w:val="center"/>
              <w:rPr>
                <w:rFonts w:eastAsia="Times New Roman" w:cs="Times New Roman"/>
              </w:rPr>
            </w:pPr>
            <w:r>
              <w:rPr>
                <w:rFonts w:eastAsia="Times New Roman" w:cs="Times New Roman"/>
              </w:rPr>
              <w:t>1</w:t>
            </w:r>
          </w:p>
        </w:tc>
      </w:tr>
      <w:tr w:rsidR="00182D13" w:rsidTr="00182D13">
        <w:tc>
          <w:tcPr>
            <w:tcW w:w="4675" w:type="dxa"/>
          </w:tcPr>
          <w:p w:rsidR="00182D13" w:rsidRDefault="00182D13" w:rsidP="00182D13">
            <w:pPr>
              <w:jc w:val="center"/>
              <w:rPr>
                <w:rFonts w:eastAsia="Times New Roman" w:cs="Times New Roman"/>
              </w:rPr>
            </w:pPr>
            <w:r>
              <w:rPr>
                <w:rFonts w:eastAsia="Times New Roman" w:cs="Times New Roman"/>
              </w:rPr>
              <w:t>29% or below</w:t>
            </w:r>
          </w:p>
        </w:tc>
        <w:tc>
          <w:tcPr>
            <w:tcW w:w="4675" w:type="dxa"/>
          </w:tcPr>
          <w:p w:rsidR="00182D13" w:rsidRDefault="00182D13" w:rsidP="00182D13">
            <w:pPr>
              <w:jc w:val="center"/>
              <w:rPr>
                <w:rFonts w:eastAsia="Times New Roman" w:cs="Times New Roman"/>
              </w:rPr>
            </w:pPr>
            <w:r>
              <w:rPr>
                <w:rFonts w:eastAsia="Times New Roman" w:cs="Times New Roman"/>
              </w:rPr>
              <w:t>0</w:t>
            </w:r>
          </w:p>
        </w:tc>
      </w:tr>
    </w:tbl>
    <w:p w:rsidR="00182D13" w:rsidRDefault="00182D13" w:rsidP="00182D13">
      <w:r>
        <w:t xml:space="preserve">26. </w:t>
      </w:r>
      <w:r w:rsidRPr="00C15EB4">
        <w:t>Domestic Violence Survivor</w:t>
      </w:r>
    </w:p>
    <w:tbl>
      <w:tblPr>
        <w:tblStyle w:val="TableGrid"/>
        <w:tblW w:w="0" w:type="auto"/>
        <w:tblLook w:val="04A0" w:firstRow="1" w:lastRow="0" w:firstColumn="1" w:lastColumn="0" w:noHBand="0" w:noVBand="1"/>
      </w:tblPr>
      <w:tblGrid>
        <w:gridCol w:w="4675"/>
        <w:gridCol w:w="4675"/>
      </w:tblGrid>
      <w:tr w:rsidR="00182D13" w:rsidRPr="00F72A0D" w:rsidTr="00182D13">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Percentage</w:t>
            </w:r>
          </w:p>
        </w:tc>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Points</w:t>
            </w:r>
          </w:p>
        </w:tc>
      </w:tr>
      <w:tr w:rsidR="00182D13" w:rsidRPr="00F72A0D" w:rsidTr="00182D13">
        <w:tc>
          <w:tcPr>
            <w:tcW w:w="4675" w:type="dxa"/>
          </w:tcPr>
          <w:p w:rsidR="00182D13" w:rsidRPr="008860FC" w:rsidRDefault="00182D13" w:rsidP="00182D13">
            <w:pPr>
              <w:jc w:val="center"/>
              <w:rPr>
                <w:rFonts w:cs="Times New Roman"/>
              </w:rPr>
            </w:pPr>
            <w:r>
              <w:t>90% or above</w:t>
            </w:r>
          </w:p>
        </w:tc>
        <w:tc>
          <w:tcPr>
            <w:tcW w:w="4675" w:type="dxa"/>
          </w:tcPr>
          <w:p w:rsidR="00182D13" w:rsidRPr="00F72A0D" w:rsidRDefault="00182D13" w:rsidP="00182D13">
            <w:pPr>
              <w:jc w:val="center"/>
              <w:rPr>
                <w:rFonts w:cs="Times New Roman"/>
              </w:rPr>
            </w:pPr>
            <w:r>
              <w:rPr>
                <w:rFonts w:cs="Times New Roman"/>
              </w:rPr>
              <w:t>5</w:t>
            </w:r>
          </w:p>
        </w:tc>
      </w:tr>
      <w:tr w:rsidR="00182D13" w:rsidRPr="00F72A0D" w:rsidTr="00182D13">
        <w:tc>
          <w:tcPr>
            <w:tcW w:w="4675" w:type="dxa"/>
          </w:tcPr>
          <w:p w:rsidR="00182D13" w:rsidRPr="00F72A0D" w:rsidRDefault="00182D13" w:rsidP="00182D13">
            <w:pPr>
              <w:jc w:val="center"/>
              <w:rPr>
                <w:rFonts w:eastAsia="Times New Roman" w:cs="Times New Roman"/>
              </w:rPr>
            </w:pPr>
            <w:r>
              <w:rPr>
                <w:rFonts w:eastAsia="Times New Roman" w:cs="Times New Roman"/>
              </w:rPr>
              <w:t>76% – 89%</w:t>
            </w:r>
          </w:p>
        </w:tc>
        <w:tc>
          <w:tcPr>
            <w:tcW w:w="4675" w:type="dxa"/>
          </w:tcPr>
          <w:p w:rsidR="00182D13" w:rsidRPr="00F72A0D" w:rsidRDefault="00182D13" w:rsidP="00182D13">
            <w:pPr>
              <w:jc w:val="center"/>
              <w:rPr>
                <w:rFonts w:eastAsia="Times New Roman" w:cs="Times New Roman"/>
              </w:rPr>
            </w:pPr>
            <w:r>
              <w:rPr>
                <w:rFonts w:eastAsia="Times New Roman" w:cs="Times New Roman"/>
              </w:rPr>
              <w:t>4</w:t>
            </w:r>
          </w:p>
        </w:tc>
      </w:tr>
      <w:tr w:rsidR="00182D13" w:rsidTr="00182D13">
        <w:tc>
          <w:tcPr>
            <w:tcW w:w="4675" w:type="dxa"/>
          </w:tcPr>
          <w:p w:rsidR="00182D13" w:rsidRDefault="00182D13" w:rsidP="00182D13">
            <w:pPr>
              <w:jc w:val="center"/>
              <w:rPr>
                <w:rFonts w:eastAsia="Times New Roman" w:cs="Times New Roman"/>
              </w:rPr>
            </w:pPr>
            <w:r>
              <w:rPr>
                <w:rFonts w:eastAsia="Times New Roman" w:cs="Times New Roman"/>
              </w:rPr>
              <w:t>61% – 75%</w:t>
            </w:r>
          </w:p>
        </w:tc>
        <w:tc>
          <w:tcPr>
            <w:tcW w:w="4675" w:type="dxa"/>
          </w:tcPr>
          <w:p w:rsidR="00182D13" w:rsidRDefault="00182D13" w:rsidP="00182D13">
            <w:pPr>
              <w:jc w:val="center"/>
              <w:rPr>
                <w:rFonts w:eastAsia="Times New Roman" w:cs="Times New Roman"/>
              </w:rPr>
            </w:pPr>
            <w:r>
              <w:rPr>
                <w:rFonts w:eastAsia="Times New Roman" w:cs="Times New Roman"/>
              </w:rPr>
              <w:t>3</w:t>
            </w:r>
          </w:p>
        </w:tc>
      </w:tr>
      <w:tr w:rsidR="00182D13" w:rsidTr="00182D13">
        <w:tc>
          <w:tcPr>
            <w:tcW w:w="4675" w:type="dxa"/>
          </w:tcPr>
          <w:p w:rsidR="00182D13" w:rsidRDefault="00182D13" w:rsidP="00182D13">
            <w:pPr>
              <w:jc w:val="center"/>
              <w:rPr>
                <w:rFonts w:eastAsia="Times New Roman" w:cs="Times New Roman"/>
              </w:rPr>
            </w:pPr>
            <w:r>
              <w:rPr>
                <w:rFonts w:eastAsia="Times New Roman" w:cs="Times New Roman"/>
              </w:rPr>
              <w:t xml:space="preserve">46% - 60% </w:t>
            </w:r>
          </w:p>
        </w:tc>
        <w:tc>
          <w:tcPr>
            <w:tcW w:w="4675" w:type="dxa"/>
          </w:tcPr>
          <w:p w:rsidR="00182D13" w:rsidRDefault="00182D13" w:rsidP="00182D13">
            <w:pPr>
              <w:jc w:val="center"/>
              <w:rPr>
                <w:rFonts w:eastAsia="Times New Roman" w:cs="Times New Roman"/>
              </w:rPr>
            </w:pPr>
            <w:r>
              <w:rPr>
                <w:rFonts w:eastAsia="Times New Roman" w:cs="Times New Roman"/>
              </w:rPr>
              <w:t>2</w:t>
            </w:r>
          </w:p>
        </w:tc>
      </w:tr>
      <w:tr w:rsidR="00182D13" w:rsidTr="00182D13">
        <w:tc>
          <w:tcPr>
            <w:tcW w:w="4675" w:type="dxa"/>
          </w:tcPr>
          <w:p w:rsidR="00182D13" w:rsidRDefault="00182D13" w:rsidP="00182D13">
            <w:pPr>
              <w:jc w:val="center"/>
              <w:rPr>
                <w:rFonts w:eastAsia="Times New Roman" w:cs="Times New Roman"/>
              </w:rPr>
            </w:pPr>
            <w:r>
              <w:rPr>
                <w:rFonts w:eastAsia="Times New Roman" w:cs="Times New Roman"/>
              </w:rPr>
              <w:t>30% - 45%</w:t>
            </w:r>
          </w:p>
        </w:tc>
        <w:tc>
          <w:tcPr>
            <w:tcW w:w="4675" w:type="dxa"/>
          </w:tcPr>
          <w:p w:rsidR="00182D13" w:rsidRDefault="00182D13" w:rsidP="00182D13">
            <w:pPr>
              <w:jc w:val="center"/>
              <w:rPr>
                <w:rFonts w:eastAsia="Times New Roman" w:cs="Times New Roman"/>
              </w:rPr>
            </w:pPr>
            <w:r>
              <w:rPr>
                <w:rFonts w:eastAsia="Times New Roman" w:cs="Times New Roman"/>
              </w:rPr>
              <w:t>1</w:t>
            </w:r>
          </w:p>
        </w:tc>
      </w:tr>
      <w:tr w:rsidR="00182D13" w:rsidTr="00182D13">
        <w:tc>
          <w:tcPr>
            <w:tcW w:w="4675" w:type="dxa"/>
          </w:tcPr>
          <w:p w:rsidR="00182D13" w:rsidRDefault="00182D13" w:rsidP="00182D13">
            <w:pPr>
              <w:jc w:val="center"/>
              <w:rPr>
                <w:rFonts w:eastAsia="Times New Roman" w:cs="Times New Roman"/>
              </w:rPr>
            </w:pPr>
            <w:r>
              <w:rPr>
                <w:rFonts w:eastAsia="Times New Roman" w:cs="Times New Roman"/>
              </w:rPr>
              <w:t>29% or below</w:t>
            </w:r>
          </w:p>
        </w:tc>
        <w:tc>
          <w:tcPr>
            <w:tcW w:w="4675" w:type="dxa"/>
          </w:tcPr>
          <w:p w:rsidR="00182D13" w:rsidRDefault="00182D13" w:rsidP="00182D13">
            <w:pPr>
              <w:jc w:val="center"/>
              <w:rPr>
                <w:rFonts w:eastAsia="Times New Roman" w:cs="Times New Roman"/>
              </w:rPr>
            </w:pPr>
            <w:r>
              <w:rPr>
                <w:rFonts w:eastAsia="Times New Roman" w:cs="Times New Roman"/>
              </w:rPr>
              <w:t>0</w:t>
            </w:r>
          </w:p>
        </w:tc>
      </w:tr>
    </w:tbl>
    <w:p w:rsidR="00182D13" w:rsidRDefault="00182D13" w:rsidP="00182D13">
      <w:pPr>
        <w:pStyle w:val="Heading3"/>
      </w:pPr>
      <w:bookmarkStart w:id="32" w:name="_Toc461455743"/>
      <w:bookmarkStart w:id="33" w:name="_Toc461457873"/>
      <w:r>
        <w:t>Budget</w:t>
      </w:r>
      <w:bookmarkEnd w:id="32"/>
      <w:bookmarkEnd w:id="33"/>
    </w:p>
    <w:p w:rsidR="00182D13" w:rsidRDefault="00182D13" w:rsidP="00182D13">
      <w:r>
        <w:t xml:space="preserve">27. </w:t>
      </w:r>
      <w:r w:rsidRPr="007760E4">
        <w:t xml:space="preserve">Amount of funds </w:t>
      </w:r>
      <w:r>
        <w:t>the project</w:t>
      </w:r>
      <w:r w:rsidRPr="007760E4">
        <w:t xml:space="preserve"> returned at end of grant term</w:t>
      </w:r>
    </w:p>
    <w:tbl>
      <w:tblPr>
        <w:tblStyle w:val="TableGrid"/>
        <w:tblW w:w="0" w:type="auto"/>
        <w:tblLook w:val="04A0" w:firstRow="1" w:lastRow="0" w:firstColumn="1" w:lastColumn="0" w:noHBand="0" w:noVBand="1"/>
      </w:tblPr>
      <w:tblGrid>
        <w:gridCol w:w="4675"/>
        <w:gridCol w:w="4675"/>
      </w:tblGrid>
      <w:tr w:rsidR="00182D13" w:rsidTr="00182D13">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Percentage</w:t>
            </w:r>
          </w:p>
        </w:tc>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Points</w:t>
            </w:r>
          </w:p>
        </w:tc>
      </w:tr>
      <w:tr w:rsidR="00182D13" w:rsidTr="00182D13">
        <w:tc>
          <w:tcPr>
            <w:tcW w:w="4675" w:type="dxa"/>
          </w:tcPr>
          <w:p w:rsidR="00182D13" w:rsidRPr="00F72A0D" w:rsidRDefault="00182D13" w:rsidP="00182D13">
            <w:pPr>
              <w:jc w:val="center"/>
              <w:rPr>
                <w:rFonts w:cs="Times New Roman"/>
              </w:rPr>
            </w:pPr>
            <w:r w:rsidRPr="00F72A0D">
              <w:rPr>
                <w:rFonts w:eastAsia="Times New Roman" w:cs="Times New Roman"/>
              </w:rPr>
              <w:t xml:space="preserve">0 – </w:t>
            </w:r>
            <w:r>
              <w:rPr>
                <w:rFonts w:eastAsia="Times New Roman" w:cs="Times New Roman"/>
              </w:rPr>
              <w:t>2.</w:t>
            </w:r>
            <w:r w:rsidRPr="00F72A0D">
              <w:rPr>
                <w:rFonts w:eastAsia="Times New Roman" w:cs="Times New Roman"/>
              </w:rPr>
              <w:t>5% return of funds</w:t>
            </w:r>
          </w:p>
        </w:tc>
        <w:tc>
          <w:tcPr>
            <w:tcW w:w="4675" w:type="dxa"/>
          </w:tcPr>
          <w:p w:rsidR="00182D13" w:rsidRPr="00F72A0D" w:rsidRDefault="00182D13" w:rsidP="00182D13">
            <w:pPr>
              <w:jc w:val="center"/>
              <w:rPr>
                <w:rFonts w:cs="Times New Roman"/>
              </w:rPr>
            </w:pPr>
            <w:r w:rsidRPr="00F72A0D">
              <w:rPr>
                <w:rFonts w:eastAsia="Times New Roman" w:cs="Times New Roman"/>
              </w:rPr>
              <w:t>5</w:t>
            </w:r>
          </w:p>
        </w:tc>
      </w:tr>
      <w:tr w:rsidR="00182D13" w:rsidTr="00182D13">
        <w:tc>
          <w:tcPr>
            <w:tcW w:w="4675" w:type="dxa"/>
          </w:tcPr>
          <w:p w:rsidR="00182D13" w:rsidRPr="00F72A0D" w:rsidRDefault="00182D13" w:rsidP="00182D13">
            <w:pPr>
              <w:jc w:val="center"/>
              <w:rPr>
                <w:rFonts w:eastAsia="Times New Roman" w:cs="Times New Roman"/>
              </w:rPr>
            </w:pPr>
            <w:r>
              <w:rPr>
                <w:rFonts w:eastAsia="Times New Roman" w:cs="Times New Roman"/>
              </w:rPr>
              <w:t xml:space="preserve">2.6 – 5% return of funds </w:t>
            </w:r>
          </w:p>
        </w:tc>
        <w:tc>
          <w:tcPr>
            <w:tcW w:w="4675" w:type="dxa"/>
          </w:tcPr>
          <w:p w:rsidR="00182D13" w:rsidRPr="00F72A0D" w:rsidRDefault="00182D13" w:rsidP="00182D13">
            <w:pPr>
              <w:jc w:val="center"/>
              <w:rPr>
                <w:rFonts w:eastAsia="Times New Roman" w:cs="Times New Roman"/>
              </w:rPr>
            </w:pPr>
            <w:r>
              <w:rPr>
                <w:rFonts w:eastAsia="Times New Roman" w:cs="Times New Roman"/>
              </w:rPr>
              <w:t>4</w:t>
            </w:r>
          </w:p>
        </w:tc>
      </w:tr>
      <w:tr w:rsidR="00182D13" w:rsidTr="00182D13">
        <w:tc>
          <w:tcPr>
            <w:tcW w:w="4675" w:type="dxa"/>
          </w:tcPr>
          <w:p w:rsidR="00182D13" w:rsidRPr="00F72A0D" w:rsidRDefault="00182D13" w:rsidP="00182D13">
            <w:pPr>
              <w:jc w:val="center"/>
              <w:rPr>
                <w:rFonts w:eastAsia="Times New Roman" w:cs="Times New Roman"/>
              </w:rPr>
            </w:pPr>
            <w:r>
              <w:rPr>
                <w:rFonts w:eastAsia="Times New Roman" w:cs="Times New Roman"/>
              </w:rPr>
              <w:t>6 –  7.5</w:t>
            </w:r>
            <w:r w:rsidRPr="00F72A0D">
              <w:rPr>
                <w:rFonts w:eastAsia="Times New Roman" w:cs="Times New Roman"/>
              </w:rPr>
              <w:t>% return of funds</w:t>
            </w:r>
          </w:p>
        </w:tc>
        <w:tc>
          <w:tcPr>
            <w:tcW w:w="4675" w:type="dxa"/>
          </w:tcPr>
          <w:p w:rsidR="00182D13" w:rsidRPr="00F72A0D" w:rsidRDefault="00182D13" w:rsidP="00182D13">
            <w:pPr>
              <w:jc w:val="center"/>
              <w:rPr>
                <w:rFonts w:cs="Times New Roman"/>
              </w:rPr>
            </w:pPr>
            <w:r w:rsidRPr="00F72A0D">
              <w:rPr>
                <w:rFonts w:eastAsia="Times New Roman" w:cs="Times New Roman"/>
              </w:rPr>
              <w:t>3</w:t>
            </w:r>
          </w:p>
        </w:tc>
      </w:tr>
      <w:tr w:rsidR="00182D13" w:rsidTr="00182D13">
        <w:tc>
          <w:tcPr>
            <w:tcW w:w="4675" w:type="dxa"/>
          </w:tcPr>
          <w:p w:rsidR="00182D13" w:rsidRPr="00F72A0D" w:rsidRDefault="00182D13" w:rsidP="00182D13">
            <w:pPr>
              <w:jc w:val="center"/>
              <w:rPr>
                <w:rFonts w:eastAsia="Times New Roman" w:cs="Times New Roman"/>
              </w:rPr>
            </w:pPr>
            <w:r>
              <w:rPr>
                <w:rFonts w:eastAsia="Times New Roman" w:cs="Times New Roman"/>
              </w:rPr>
              <w:t>7.6 – 10 return of funds</w:t>
            </w:r>
          </w:p>
        </w:tc>
        <w:tc>
          <w:tcPr>
            <w:tcW w:w="4675" w:type="dxa"/>
          </w:tcPr>
          <w:p w:rsidR="00182D13" w:rsidRPr="00F72A0D" w:rsidRDefault="00182D13" w:rsidP="00182D13">
            <w:pPr>
              <w:jc w:val="center"/>
              <w:rPr>
                <w:rFonts w:eastAsia="Times New Roman" w:cs="Times New Roman"/>
              </w:rPr>
            </w:pPr>
            <w:r>
              <w:rPr>
                <w:rFonts w:eastAsia="Times New Roman" w:cs="Times New Roman"/>
              </w:rPr>
              <w:t>2</w:t>
            </w:r>
          </w:p>
        </w:tc>
      </w:tr>
      <w:tr w:rsidR="00182D13" w:rsidTr="00182D13">
        <w:tc>
          <w:tcPr>
            <w:tcW w:w="4675" w:type="dxa"/>
          </w:tcPr>
          <w:p w:rsidR="00182D13" w:rsidRPr="00F72A0D" w:rsidRDefault="00182D13" w:rsidP="00182D13">
            <w:pPr>
              <w:jc w:val="center"/>
              <w:rPr>
                <w:rFonts w:cs="Times New Roman"/>
              </w:rPr>
            </w:pPr>
            <w:r w:rsidRPr="00F72A0D">
              <w:rPr>
                <w:rFonts w:eastAsia="Times New Roman" w:cs="Times New Roman"/>
              </w:rPr>
              <w:t>11% and above</w:t>
            </w:r>
          </w:p>
        </w:tc>
        <w:tc>
          <w:tcPr>
            <w:tcW w:w="4675" w:type="dxa"/>
          </w:tcPr>
          <w:p w:rsidR="00182D13" w:rsidRPr="00F72A0D" w:rsidRDefault="00182D13" w:rsidP="00182D13">
            <w:pPr>
              <w:jc w:val="center"/>
              <w:rPr>
                <w:rFonts w:cs="Times New Roman"/>
              </w:rPr>
            </w:pPr>
            <w:r>
              <w:rPr>
                <w:rFonts w:eastAsia="Times New Roman" w:cs="Times New Roman"/>
              </w:rPr>
              <w:t>0</w:t>
            </w:r>
          </w:p>
        </w:tc>
      </w:tr>
    </w:tbl>
    <w:p w:rsidR="00182D13" w:rsidRDefault="00182D13" w:rsidP="00182D13">
      <w:pPr>
        <w:pStyle w:val="Heading3"/>
      </w:pPr>
      <w:bookmarkStart w:id="34" w:name="_Toc461455744"/>
      <w:bookmarkStart w:id="35" w:name="_Toc461457874"/>
      <w:r>
        <w:t>Cost Effectiveness</w:t>
      </w:r>
      <w:bookmarkEnd w:id="34"/>
      <w:bookmarkEnd w:id="35"/>
    </w:p>
    <w:p w:rsidR="00182D13" w:rsidRDefault="00182D13" w:rsidP="00182D13">
      <w:r>
        <w:t xml:space="preserve">28. </w:t>
      </w:r>
      <w:r w:rsidRPr="007760E4">
        <w:t>Expenditure per Household</w:t>
      </w:r>
    </w:p>
    <w:p w:rsidR="00182D13" w:rsidRDefault="00182D13" w:rsidP="00182D13">
      <w:r>
        <w:t xml:space="preserve">This is a proposed metric for ranking next year.  The </w:t>
      </w:r>
      <w:proofErr w:type="spellStart"/>
      <w:r>
        <w:t>SLCoC</w:t>
      </w:r>
      <w:proofErr w:type="spellEnd"/>
      <w:r>
        <w:t xml:space="preserve"> is gathering this information purely to gather information to inform whether or not the metric should be included for 2017.  This measure provides zero points.  </w:t>
      </w:r>
    </w:p>
    <w:p w:rsidR="00182D13" w:rsidRDefault="00182D13" w:rsidP="00182D13">
      <w:pPr>
        <w:pStyle w:val="Heading3"/>
      </w:pPr>
      <w:bookmarkStart w:id="36" w:name="_Toc461455745"/>
      <w:bookmarkStart w:id="37" w:name="_Toc461457875"/>
      <w:r>
        <w:t>CoC Participation</w:t>
      </w:r>
      <w:bookmarkEnd w:id="36"/>
      <w:bookmarkEnd w:id="37"/>
    </w:p>
    <w:p w:rsidR="00182D13" w:rsidRDefault="00182D13" w:rsidP="00182D13">
      <w:r>
        <w:t xml:space="preserve">29.  </w:t>
      </w:r>
      <w:r w:rsidRPr="00F72A0D">
        <w:t>CoC Meeting &amp; Subcommittee Attendance Total</w:t>
      </w:r>
    </w:p>
    <w:p w:rsidR="00182D13" w:rsidRDefault="00182D13" w:rsidP="00182D13">
      <w:r>
        <w:t xml:space="preserve">This metric measures engagement between grant recipient organizations with the Scranton / Lackawanna County Continuum of Care.  </w:t>
      </w:r>
    </w:p>
    <w:tbl>
      <w:tblPr>
        <w:tblStyle w:val="TableGrid"/>
        <w:tblW w:w="0" w:type="auto"/>
        <w:tblLook w:val="04A0" w:firstRow="1" w:lastRow="0" w:firstColumn="1" w:lastColumn="0" w:noHBand="0" w:noVBand="1"/>
      </w:tblPr>
      <w:tblGrid>
        <w:gridCol w:w="4675"/>
        <w:gridCol w:w="4675"/>
      </w:tblGrid>
      <w:tr w:rsidR="00182D13" w:rsidTr="00182D13">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Percentage</w:t>
            </w:r>
          </w:p>
        </w:tc>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Points</w:t>
            </w:r>
          </w:p>
        </w:tc>
      </w:tr>
      <w:tr w:rsidR="00182D13" w:rsidTr="00182D13">
        <w:tc>
          <w:tcPr>
            <w:tcW w:w="4675" w:type="dxa"/>
          </w:tcPr>
          <w:p w:rsidR="00182D13" w:rsidRPr="00F72A0D" w:rsidRDefault="00182D13" w:rsidP="00182D13">
            <w:pPr>
              <w:jc w:val="center"/>
              <w:rPr>
                <w:rFonts w:cs="Times New Roman"/>
              </w:rPr>
            </w:pPr>
            <w:r w:rsidRPr="00F72A0D">
              <w:rPr>
                <w:rFonts w:eastAsia="Times New Roman" w:cs="Times New Roman"/>
              </w:rPr>
              <w:t>Participate 91% - 100%</w:t>
            </w:r>
          </w:p>
        </w:tc>
        <w:tc>
          <w:tcPr>
            <w:tcW w:w="4675" w:type="dxa"/>
          </w:tcPr>
          <w:p w:rsidR="00182D13" w:rsidRPr="00F72A0D" w:rsidRDefault="00182D13" w:rsidP="00182D13">
            <w:pPr>
              <w:jc w:val="center"/>
              <w:rPr>
                <w:rFonts w:cs="Times New Roman"/>
              </w:rPr>
            </w:pPr>
            <w:r w:rsidRPr="00F72A0D">
              <w:rPr>
                <w:rFonts w:eastAsia="Times New Roman" w:cs="Times New Roman"/>
              </w:rPr>
              <w:t>5</w:t>
            </w:r>
          </w:p>
        </w:tc>
      </w:tr>
      <w:tr w:rsidR="00182D13" w:rsidTr="00182D13">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Participate 75% - 90%</w:t>
            </w:r>
          </w:p>
        </w:tc>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2</w:t>
            </w:r>
          </w:p>
        </w:tc>
      </w:tr>
      <w:tr w:rsidR="00182D13" w:rsidTr="00182D13">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Participate 50% - 74%</w:t>
            </w:r>
          </w:p>
        </w:tc>
        <w:tc>
          <w:tcPr>
            <w:tcW w:w="4675" w:type="dxa"/>
          </w:tcPr>
          <w:p w:rsidR="00182D13" w:rsidRPr="00F72A0D" w:rsidRDefault="00182D13" w:rsidP="00182D13">
            <w:pPr>
              <w:jc w:val="center"/>
              <w:rPr>
                <w:rFonts w:cs="Times New Roman"/>
              </w:rPr>
            </w:pPr>
            <w:r w:rsidRPr="00F72A0D">
              <w:rPr>
                <w:rFonts w:eastAsia="Times New Roman" w:cs="Times New Roman"/>
              </w:rPr>
              <w:t>1</w:t>
            </w:r>
          </w:p>
        </w:tc>
      </w:tr>
      <w:tr w:rsidR="00182D13" w:rsidTr="00182D13">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Participate 0 – 49%</w:t>
            </w:r>
          </w:p>
        </w:tc>
        <w:tc>
          <w:tcPr>
            <w:tcW w:w="4675" w:type="dxa"/>
          </w:tcPr>
          <w:p w:rsidR="00182D13" w:rsidRPr="00F72A0D" w:rsidRDefault="00182D13" w:rsidP="00182D13">
            <w:pPr>
              <w:jc w:val="center"/>
              <w:rPr>
                <w:rFonts w:eastAsia="Times New Roman" w:cs="Times New Roman"/>
              </w:rPr>
            </w:pPr>
            <w:r w:rsidRPr="00F72A0D">
              <w:rPr>
                <w:rFonts w:eastAsia="Times New Roman" w:cs="Times New Roman"/>
              </w:rPr>
              <w:t>0</w:t>
            </w:r>
          </w:p>
        </w:tc>
      </w:tr>
    </w:tbl>
    <w:p w:rsidR="00182D13" w:rsidRDefault="00182D13" w:rsidP="00182D13">
      <w:pPr>
        <w:pStyle w:val="Heading3"/>
      </w:pPr>
      <w:bookmarkStart w:id="38" w:name="_Toc461455746"/>
      <w:bookmarkStart w:id="39" w:name="_Toc461457876"/>
      <w:r>
        <w:t>Coordinated Entry</w:t>
      </w:r>
      <w:bookmarkEnd w:id="38"/>
      <w:bookmarkEnd w:id="39"/>
    </w:p>
    <w:p w:rsidR="00182D13" w:rsidRDefault="00182D13" w:rsidP="00182D13">
      <w:r>
        <w:t xml:space="preserve">30 thru 31.  The Coordinated Entry questions are included on the ranking in order to prepare Scranton / Lackawanna County Continuum of Care members for the inclusion of these metrics moving past the 2016 ranking.  These two questions are not scored.  </w:t>
      </w:r>
    </w:p>
    <w:p w:rsidR="00182D13" w:rsidRPr="00F72A0D" w:rsidRDefault="00182D13" w:rsidP="00182D13"/>
    <w:p w:rsidR="00063E9E" w:rsidRDefault="00063E9E">
      <w:pPr>
        <w:spacing w:after="160" w:line="259" w:lineRule="auto"/>
        <w:rPr>
          <w:rFonts w:ascii="Times New Roman" w:hAnsi="Times New Roman" w:cs="Times New Roman"/>
        </w:rPr>
      </w:pPr>
      <w:r>
        <w:rPr>
          <w:rFonts w:ascii="Times New Roman" w:hAnsi="Times New Roman" w:cs="Times New Roman"/>
        </w:rPr>
        <w:br w:type="page"/>
      </w:r>
    </w:p>
    <w:p w:rsidR="00182D13" w:rsidRDefault="00063E9E" w:rsidP="00063E9E">
      <w:pPr>
        <w:pStyle w:val="Heading2"/>
      </w:pPr>
      <w:bookmarkStart w:id="40" w:name="_Toc461455747"/>
      <w:bookmarkStart w:id="41" w:name="_Toc461457877"/>
      <w:r>
        <w:lastRenderedPageBreak/>
        <w:t>Attachment D: New / Reallocated Project Ranking Tool</w:t>
      </w:r>
      <w:bookmarkEnd w:id="40"/>
      <w:bookmarkEnd w:id="41"/>
    </w:p>
    <w:tbl>
      <w:tblPr>
        <w:tblW w:w="0" w:type="auto"/>
        <w:tblLook w:val="04A0" w:firstRow="1" w:lastRow="0" w:firstColumn="1" w:lastColumn="0" w:noHBand="0" w:noVBand="1"/>
      </w:tblPr>
      <w:tblGrid>
        <w:gridCol w:w="5712"/>
        <w:gridCol w:w="844"/>
        <w:gridCol w:w="2784"/>
      </w:tblGrid>
      <w:tr w:rsidR="00063E9E" w:rsidRPr="00063E9E" w:rsidTr="00063E9E">
        <w:trPr>
          <w:trHeight w:val="3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b/>
                <w:bCs/>
                <w:color w:val="000000"/>
                <w:sz w:val="28"/>
                <w:szCs w:val="28"/>
              </w:rPr>
            </w:pPr>
            <w:r w:rsidRPr="00063E9E">
              <w:rPr>
                <w:rFonts w:ascii="Calibri Light" w:eastAsia="Times New Roman" w:hAnsi="Calibri Light" w:cs="Times New Roman"/>
                <w:b/>
                <w:bCs/>
                <w:color w:val="000000"/>
                <w:sz w:val="28"/>
                <w:szCs w:val="28"/>
              </w:rPr>
              <w:t>Selection/Criteria</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b/>
                <w:bCs/>
                <w:color w:val="000000"/>
                <w:sz w:val="28"/>
                <w:szCs w:val="28"/>
              </w:rPr>
            </w:pPr>
            <w:r w:rsidRPr="00063E9E">
              <w:rPr>
                <w:rFonts w:ascii="Calibri Light" w:eastAsia="Times New Roman" w:hAnsi="Calibri Light" w:cs="Times New Roman"/>
                <w:b/>
                <w:bCs/>
                <w:color w:val="000000"/>
                <w:sz w:val="28"/>
                <w:szCs w:val="28"/>
              </w:rPr>
              <w:t>Score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b/>
                <w:bCs/>
                <w:color w:val="000000"/>
                <w:sz w:val="28"/>
                <w:szCs w:val="28"/>
              </w:rPr>
            </w:pPr>
            <w:r w:rsidRPr="00063E9E">
              <w:rPr>
                <w:rFonts w:ascii="Calibri Light" w:eastAsia="Times New Roman" w:hAnsi="Calibri Light" w:cs="Times New Roman"/>
                <w:b/>
                <w:bCs/>
                <w:color w:val="000000"/>
                <w:sz w:val="28"/>
                <w:szCs w:val="28"/>
              </w:rPr>
              <w:t>Strengths/Weaknesses</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b/>
                <w:bCs/>
                <w:color w:val="000000"/>
                <w:sz w:val="18"/>
                <w:szCs w:val="18"/>
              </w:rPr>
            </w:pPr>
            <w:r w:rsidRPr="00063E9E">
              <w:rPr>
                <w:rFonts w:ascii="Calibri Light" w:eastAsia="Times New Roman" w:hAnsi="Calibri Light" w:cs="Times New Roman"/>
                <w:b/>
                <w:bCs/>
                <w:color w:val="000000"/>
                <w:sz w:val="18"/>
                <w:szCs w:val="18"/>
              </w:rPr>
              <w:t>Organizational Experience (15 Pts)</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(1-5)</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The organization demonstrates past success in working with &amp; providing housing &amp; support services to homeless individuals or families. (2B)</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7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The organization demonstrates strong experience in meeting HUD’s performance goals for RRH clients.  If the organization hasn’t previously operated an RRH Program, they demonstrate strong experience in meeting similar goals set forth by their organization. (2B)</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The organization demonstrates strong experience in effectively utilizing federal funds to provide housing and support services as well as leveraging state, local or private sector funds. (sect. 2B)</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jc w:val="right"/>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Subtotal Organizational Experience</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jc w:val="right"/>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b/>
                <w:bCs/>
                <w:color w:val="000000"/>
                <w:sz w:val="18"/>
                <w:szCs w:val="18"/>
              </w:rPr>
            </w:pPr>
            <w:r w:rsidRPr="00063E9E">
              <w:rPr>
                <w:rFonts w:ascii="Calibri Light" w:eastAsia="Times New Roman" w:hAnsi="Calibri Light" w:cs="Times New Roman"/>
                <w:b/>
                <w:bCs/>
                <w:color w:val="000000"/>
                <w:sz w:val="18"/>
                <w:szCs w:val="18"/>
              </w:rPr>
              <w:t>Target Population (5 pts)</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b/>
                <w:bCs/>
                <w:color w:val="000000"/>
                <w:sz w:val="18"/>
                <w:szCs w:val="18"/>
              </w:rPr>
            </w:pPr>
            <w:r w:rsidRPr="00063E9E">
              <w:rPr>
                <w:rFonts w:ascii="Calibri Light" w:eastAsia="Times New Roman" w:hAnsi="Calibri Light" w:cs="Times New Roman"/>
                <w:b/>
                <w:bCs/>
                <w:color w:val="000000"/>
                <w:sz w:val="18"/>
                <w:szCs w:val="18"/>
              </w:rPr>
              <w:t>(1-5)</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The organization proposes to serve families experiencing homelessness and clearly defines any specific sub-populations they intend to serve.  The number of beds proposed is appropriate to serve the target population. (3B, 4B, 5A, 5B)</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b/>
                <w:bCs/>
                <w:color w:val="000000"/>
                <w:sz w:val="18"/>
                <w:szCs w:val="18"/>
              </w:rPr>
            </w:pPr>
            <w:r w:rsidRPr="00063E9E">
              <w:rPr>
                <w:rFonts w:ascii="Calibri Light" w:eastAsia="Times New Roman" w:hAnsi="Calibri Light" w:cs="Times New Roman"/>
                <w:b/>
                <w:bCs/>
                <w:color w:val="000000"/>
                <w:sz w:val="18"/>
                <w:szCs w:val="18"/>
              </w:rPr>
              <w:t>Approach (10 pts)</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b/>
                <w:bCs/>
                <w:color w:val="000000"/>
                <w:sz w:val="18"/>
                <w:szCs w:val="18"/>
              </w:rPr>
            </w:pPr>
            <w:r w:rsidRPr="00063E9E">
              <w:rPr>
                <w:rFonts w:ascii="Calibri Light" w:eastAsia="Times New Roman" w:hAnsi="Calibri Light" w:cs="Times New Roman"/>
                <w:b/>
                <w:bCs/>
                <w:color w:val="000000"/>
                <w:sz w:val="18"/>
                <w:szCs w:val="18"/>
              </w:rPr>
              <w:t>(1-5)</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The organization presents a strong plan for recruiting, retaining and professionally developing quality staff who are experienced in working with the target population. (Narrative)</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The organization presents a strong strategy for coordinating with outside partners to ensure that the RRH program is successful (4A + Narrative)</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jc w:val="right"/>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Subtotal Approach</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jc w:val="right"/>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b/>
                <w:bCs/>
                <w:color w:val="000000"/>
                <w:sz w:val="18"/>
                <w:szCs w:val="18"/>
              </w:rPr>
            </w:pPr>
            <w:r w:rsidRPr="00063E9E">
              <w:rPr>
                <w:rFonts w:ascii="Calibri Light" w:eastAsia="Times New Roman" w:hAnsi="Calibri Light" w:cs="Times New Roman"/>
                <w:b/>
                <w:bCs/>
                <w:color w:val="000000"/>
                <w:sz w:val="18"/>
                <w:szCs w:val="18"/>
              </w:rPr>
              <w:t>Housing Services (15 pts)</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b/>
                <w:bCs/>
                <w:color w:val="000000"/>
                <w:sz w:val="18"/>
                <w:szCs w:val="18"/>
              </w:rPr>
            </w:pPr>
            <w:r w:rsidRPr="00063E9E">
              <w:rPr>
                <w:rFonts w:ascii="Calibri Light" w:eastAsia="Times New Roman" w:hAnsi="Calibri Light" w:cs="Times New Roman"/>
                <w:b/>
                <w:bCs/>
                <w:color w:val="000000"/>
                <w:sz w:val="18"/>
                <w:szCs w:val="18"/>
              </w:rPr>
              <w:t>(1-5)</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The organization presents a strong plan for assisting individuals in obtaining and maintaining housing with thoughtful consideration of how to address needs and barriers. (4A, 2)</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The organization presents a strong plan for identifying appropriate scattered site units – units that are suitable for habitation by RRH clients, have reasonable rents and are located within the county. (4A + narrative)</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The organization presents a strong plan for recruiting and working with landlords and other homeless service providers. (4A + narrative)</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jc w:val="right"/>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Subtotal Housing Services</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jc w:val="right"/>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b/>
                <w:bCs/>
                <w:color w:val="000000"/>
                <w:sz w:val="18"/>
                <w:szCs w:val="18"/>
              </w:rPr>
            </w:pPr>
            <w:r w:rsidRPr="00063E9E">
              <w:rPr>
                <w:rFonts w:ascii="Calibri Light" w:eastAsia="Times New Roman" w:hAnsi="Calibri Light" w:cs="Times New Roman"/>
                <w:b/>
                <w:bCs/>
                <w:color w:val="000000"/>
                <w:sz w:val="18"/>
                <w:szCs w:val="18"/>
              </w:rPr>
              <w:t>Support Services (15 pts)</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b/>
                <w:bCs/>
                <w:color w:val="000000"/>
                <w:sz w:val="18"/>
                <w:szCs w:val="18"/>
              </w:rPr>
            </w:pPr>
            <w:r w:rsidRPr="00063E9E">
              <w:rPr>
                <w:rFonts w:ascii="Calibri Light" w:eastAsia="Times New Roman" w:hAnsi="Calibri Light" w:cs="Times New Roman"/>
                <w:b/>
                <w:bCs/>
                <w:color w:val="000000"/>
                <w:sz w:val="18"/>
                <w:szCs w:val="18"/>
              </w:rPr>
              <w:t>(1-5)</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7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The organization presents a strong plan for who will provide the supportive services listed in Section 4A of the application (proposer, partner agency or non-partner agency), how frequently they will access them and how (onsite, program van, etc.) they will be accessed.</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The supportive services that are included in the proposal are appropriate for the needs of the target population. (4A)</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jc w:val="right"/>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Subtotal Support Services</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jc w:val="right"/>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b/>
                <w:bCs/>
                <w:color w:val="000000"/>
                <w:sz w:val="18"/>
                <w:szCs w:val="18"/>
              </w:rPr>
            </w:pPr>
            <w:r w:rsidRPr="00063E9E">
              <w:rPr>
                <w:rFonts w:ascii="Calibri Light" w:eastAsia="Times New Roman" w:hAnsi="Calibri Light" w:cs="Times New Roman"/>
                <w:b/>
                <w:bCs/>
                <w:color w:val="000000"/>
                <w:sz w:val="18"/>
                <w:szCs w:val="18"/>
              </w:rPr>
              <w:t>Referrals and Outreach (5 pts)</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The organization presents a strong plan for managing referrals through Coordinated Entry, and has a contingency plan if the RRH Program experiences difficulty meeting the requirements to serve exclusively homeless individuals. (Narrative)</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b/>
                <w:bCs/>
                <w:color w:val="000000"/>
                <w:sz w:val="18"/>
                <w:szCs w:val="18"/>
              </w:rPr>
            </w:pPr>
            <w:r w:rsidRPr="00063E9E">
              <w:rPr>
                <w:rFonts w:ascii="Calibri Light" w:eastAsia="Times New Roman" w:hAnsi="Calibri Light" w:cs="Times New Roman"/>
                <w:b/>
                <w:bCs/>
                <w:color w:val="000000"/>
                <w:sz w:val="18"/>
                <w:szCs w:val="18"/>
              </w:rPr>
              <w:t>Performance Outcomes (10 pts)</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(1-5)</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7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lastRenderedPageBreak/>
              <w:t>The organization presents a strong plan for tracking and achieving the HUD performance standards for maintaining or exiting to permanent housing, maintaining or increasing family income, and maintaining or gaining at least one non-cash benefit (e.g. food stamps) during the year.  (6A + narrative)</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The organization thoughtfully describes other outcomes it plans to achieve through the program and presents a strong plan for tracking and achieving those outcomes. (6B)</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jc w:val="right"/>
              <w:rPr>
                <w:rFonts w:ascii="Calibri Light" w:eastAsia="Times New Roman" w:hAnsi="Calibri Light" w:cs="Times New Roman"/>
                <w:i/>
                <w:iCs/>
                <w:color w:val="000000"/>
                <w:sz w:val="18"/>
                <w:szCs w:val="18"/>
              </w:rPr>
            </w:pPr>
            <w:r w:rsidRPr="00063E9E">
              <w:rPr>
                <w:rFonts w:ascii="Calibri Light" w:eastAsia="Times New Roman" w:hAnsi="Calibri Light" w:cs="Times New Roman"/>
                <w:i/>
                <w:iCs/>
                <w:color w:val="000000"/>
                <w:sz w:val="18"/>
                <w:szCs w:val="18"/>
              </w:rPr>
              <w:t>Subtotal Performance Outcomes</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jc w:val="right"/>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b/>
                <w:bCs/>
                <w:color w:val="000000"/>
                <w:sz w:val="18"/>
                <w:szCs w:val="18"/>
              </w:rPr>
            </w:pPr>
            <w:r w:rsidRPr="00063E9E">
              <w:rPr>
                <w:rFonts w:ascii="Calibri Light" w:eastAsia="Times New Roman" w:hAnsi="Calibri Light" w:cs="Times New Roman"/>
                <w:b/>
                <w:bCs/>
                <w:color w:val="000000"/>
                <w:sz w:val="18"/>
                <w:szCs w:val="18"/>
              </w:rPr>
              <w:t>HMIS (5 pts)</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(1-5)</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The organization is experienced in inputting data into HMIS or an equivalent database and demonstrates a strong plan for inputting quality data in a timely way. (Narrative)</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b/>
                <w:bCs/>
                <w:color w:val="000000"/>
                <w:sz w:val="18"/>
                <w:szCs w:val="18"/>
              </w:rPr>
            </w:pPr>
            <w:r w:rsidRPr="00063E9E">
              <w:rPr>
                <w:rFonts w:ascii="Calibri Light" w:eastAsia="Times New Roman" w:hAnsi="Calibri Light" w:cs="Times New Roman"/>
                <w:b/>
                <w:bCs/>
                <w:color w:val="000000"/>
                <w:sz w:val="18"/>
                <w:szCs w:val="18"/>
              </w:rPr>
              <w:t>Compliance with Applicable Laws and Regulations (5 pts)</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(1-5)</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The organization has attached updated HUD form 2880, Disclosure, and form 50070, Drug-free workplace to their e-snaps applicant profile (included with application)</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b/>
                <w:bCs/>
                <w:color w:val="000000"/>
                <w:sz w:val="18"/>
                <w:szCs w:val="18"/>
              </w:rPr>
            </w:pPr>
            <w:r w:rsidRPr="00063E9E">
              <w:rPr>
                <w:rFonts w:ascii="Calibri Light" w:eastAsia="Times New Roman" w:hAnsi="Calibri Light" w:cs="Times New Roman"/>
                <w:b/>
                <w:bCs/>
                <w:color w:val="000000"/>
                <w:sz w:val="18"/>
                <w:szCs w:val="18"/>
              </w:rPr>
              <w:t xml:space="preserve">Budget and Budget Narrative (10 pts)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(1-5)</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The organization proposes a detailed budget and budget narrative that justifies cost.  The cost per unit is of good value to the CoC.(7A – 7J)</w:t>
            </w:r>
            <w:r w:rsidRPr="00063E9E">
              <w:rPr>
                <w:rFonts w:ascii="Calibri Light" w:eastAsia="Times New Roman" w:hAnsi="Calibri Light" w:cs="Times New Roman"/>
                <w:i/>
                <w:iCs/>
                <w:color w:val="00000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The organization provides a clear description of Match amount by Type (in-kind or cash), Source (gov’t or private), Contributor and Purpose. (7I + attachments)</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jc w:val="right"/>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Subtotal Budget and Budget Narrative:</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jc w:val="right"/>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b/>
                <w:bCs/>
                <w:color w:val="000000"/>
                <w:sz w:val="18"/>
                <w:szCs w:val="18"/>
              </w:rPr>
            </w:pPr>
            <w:r w:rsidRPr="00063E9E">
              <w:rPr>
                <w:rFonts w:ascii="Calibri Light" w:eastAsia="Times New Roman" w:hAnsi="Calibri Light" w:cs="Times New Roman"/>
                <w:b/>
                <w:bCs/>
                <w:color w:val="000000"/>
                <w:sz w:val="18"/>
                <w:szCs w:val="18"/>
              </w:rPr>
              <w:t>Collaboration (10 pts)</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(1-5)</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Housing First/Low Barrier (5 pts) (3B)</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b/>
                <w:bCs/>
                <w:color w:val="000000"/>
                <w:sz w:val="18"/>
                <w:szCs w:val="18"/>
              </w:rPr>
            </w:pPr>
            <w:r w:rsidRPr="00063E9E">
              <w:rPr>
                <w:rFonts w:ascii="Calibri Light" w:eastAsia="Times New Roman" w:hAnsi="Calibri Light" w:cs="Times New Roman"/>
                <w:b/>
                <w:bCs/>
                <w:color w:val="000000"/>
                <w:sz w:val="18"/>
                <w:szCs w:val="18"/>
              </w:rPr>
              <w:t>Coordinated Entry (5 pts)</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(1-5)</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xml:space="preserve">The organization presents a strong plan for incorporating the CoC’s Coordinated Entry process into their project. (3B Q3 + Narrative)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r>
      <w:tr w:rsidR="00063E9E" w:rsidRPr="00063E9E" w:rsidTr="00063E9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63E9E" w:rsidRPr="00063E9E" w:rsidRDefault="00063E9E" w:rsidP="00063E9E">
            <w:pPr>
              <w:rPr>
                <w:rFonts w:ascii="Calibri Light" w:eastAsia="Times New Roman" w:hAnsi="Calibri Light" w:cs="Times New Roman"/>
                <w:b/>
                <w:bCs/>
                <w:color w:val="000000"/>
                <w:sz w:val="18"/>
                <w:szCs w:val="18"/>
              </w:rPr>
            </w:pPr>
            <w:r w:rsidRPr="00063E9E">
              <w:rPr>
                <w:rFonts w:ascii="Calibri Light" w:eastAsia="Times New Roman" w:hAnsi="Calibri Light" w:cs="Times New Roman"/>
                <w:b/>
                <w:bCs/>
                <w:color w:val="000000"/>
                <w:sz w:val="18"/>
                <w:szCs w:val="18"/>
              </w:rPr>
              <w:t>Total (115 pts)</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063E9E" w:rsidRPr="00063E9E" w:rsidRDefault="00063E9E" w:rsidP="00063E9E">
            <w:pPr>
              <w:jc w:val="right"/>
              <w:rPr>
                <w:rFonts w:ascii="Calibri Light" w:eastAsia="Times New Roman" w:hAnsi="Calibri Light" w:cs="Times New Roman"/>
                <w:color w:val="000000"/>
                <w:sz w:val="18"/>
                <w:szCs w:val="18"/>
              </w:rPr>
            </w:pPr>
            <w:r w:rsidRPr="00063E9E">
              <w:rPr>
                <w:rFonts w:ascii="Calibri Light" w:eastAsia="Times New Roman" w:hAnsi="Calibri Light" w:cs="Times New Roman"/>
                <w:color w:val="000000"/>
                <w:sz w:val="18"/>
                <w:szCs w:val="18"/>
              </w:rPr>
              <w:t>0</w:t>
            </w:r>
          </w:p>
        </w:tc>
      </w:tr>
    </w:tbl>
    <w:p w:rsidR="00063E9E" w:rsidRDefault="00063E9E" w:rsidP="00931C8E">
      <w:pPr>
        <w:rPr>
          <w:rFonts w:ascii="Times New Roman" w:hAnsi="Times New Roman" w:cs="Times New Roman"/>
        </w:rPr>
      </w:pPr>
    </w:p>
    <w:p w:rsidR="00063E9E" w:rsidRDefault="00063E9E" w:rsidP="00063E9E">
      <w:r>
        <w:br w:type="page"/>
      </w:r>
    </w:p>
    <w:p w:rsidR="00063E9E" w:rsidRDefault="00063E9E" w:rsidP="00063E9E">
      <w:pPr>
        <w:pStyle w:val="Heading2"/>
      </w:pPr>
      <w:bookmarkStart w:id="42" w:name="_Toc461455748"/>
      <w:bookmarkStart w:id="43" w:name="_Toc461457878"/>
      <w:r>
        <w:lastRenderedPageBreak/>
        <w:t xml:space="preserve">Attachment E: </w:t>
      </w:r>
      <w:r w:rsidR="000325C2">
        <w:t xml:space="preserve">New / Reallocated </w:t>
      </w:r>
      <w:r>
        <w:t>Project Narrative</w:t>
      </w:r>
      <w:bookmarkEnd w:id="42"/>
      <w:bookmarkEnd w:id="43"/>
    </w:p>
    <w:p w:rsidR="00063E9E" w:rsidRDefault="00063E9E" w:rsidP="00063E9E">
      <w:pPr>
        <w:rPr>
          <w:rFonts w:ascii="Times New Roman" w:hAnsi="Times New Roman" w:cs="Times New Roman"/>
        </w:rPr>
      </w:pPr>
    </w:p>
    <w:p w:rsidR="00063E9E" w:rsidRDefault="00063E9E" w:rsidP="00063E9E">
      <w:pPr>
        <w:rPr>
          <w:rFonts w:ascii="Verdana" w:hAnsi="Verdana"/>
          <w:b/>
          <w:bCs/>
          <w:color w:val="000000"/>
          <w:sz w:val="18"/>
          <w:szCs w:val="18"/>
          <w:lang w:val="en"/>
        </w:rPr>
      </w:pPr>
    </w:p>
    <w:p w:rsidR="00063E9E" w:rsidRPr="00F21C7D" w:rsidRDefault="00063E9E" w:rsidP="00063E9E">
      <w:pPr>
        <w:pStyle w:val="ListParagraph"/>
        <w:numPr>
          <w:ilvl w:val="0"/>
          <w:numId w:val="3"/>
        </w:numPr>
        <w:rPr>
          <w:rFonts w:ascii="Times New Roman" w:hAnsi="Times New Roman" w:cs="Times New Roman"/>
        </w:rPr>
      </w:pPr>
      <w:r w:rsidRPr="00F21C7D">
        <w:rPr>
          <w:rFonts w:ascii="Times New Roman" w:hAnsi="Times New Roman" w:cs="Times New Roman"/>
          <w:bCs/>
          <w:color w:val="000000"/>
          <w:lang w:val="en"/>
        </w:rPr>
        <w:t>Describe the organization’s plan for recruiting, retaining and professionally developing quality staff who are experienced in working with the proposed population.</w:t>
      </w:r>
    </w:p>
    <w:p w:rsidR="00063E9E" w:rsidRDefault="00063E9E" w:rsidP="00063E9E">
      <w:pPr>
        <w:rPr>
          <w:rFonts w:ascii="Times New Roman" w:hAnsi="Times New Roman" w:cs="Times New Roman"/>
        </w:rPr>
      </w:pPr>
    </w:p>
    <w:p w:rsidR="00063E9E" w:rsidRDefault="00063E9E" w:rsidP="00063E9E">
      <w:pPr>
        <w:rPr>
          <w:rFonts w:ascii="Times New Roman" w:hAnsi="Times New Roman" w:cs="Times New Roman"/>
        </w:rPr>
      </w:pPr>
    </w:p>
    <w:p w:rsidR="00063E9E" w:rsidRDefault="00063E9E" w:rsidP="00063E9E">
      <w:pPr>
        <w:rPr>
          <w:rFonts w:ascii="Times New Roman" w:hAnsi="Times New Roman" w:cs="Times New Roman"/>
        </w:rPr>
      </w:pPr>
    </w:p>
    <w:p w:rsidR="00063E9E" w:rsidRDefault="00063E9E" w:rsidP="00063E9E">
      <w:pPr>
        <w:rPr>
          <w:rFonts w:ascii="Times New Roman" w:hAnsi="Times New Roman" w:cs="Times New Roman"/>
        </w:rPr>
      </w:pPr>
    </w:p>
    <w:p w:rsidR="00063E9E" w:rsidRDefault="00063E9E" w:rsidP="00063E9E">
      <w:pPr>
        <w:rPr>
          <w:rFonts w:ascii="Times New Roman" w:hAnsi="Times New Roman" w:cs="Times New Roman"/>
        </w:rPr>
      </w:pPr>
    </w:p>
    <w:p w:rsidR="00063E9E" w:rsidRDefault="00063E9E" w:rsidP="00063E9E">
      <w:pPr>
        <w:rPr>
          <w:rFonts w:ascii="Times New Roman" w:hAnsi="Times New Roman" w:cs="Times New Roman"/>
        </w:rPr>
      </w:pPr>
    </w:p>
    <w:p w:rsidR="00063E9E" w:rsidRDefault="00063E9E" w:rsidP="00063E9E">
      <w:pPr>
        <w:rPr>
          <w:rFonts w:ascii="Times New Roman" w:hAnsi="Times New Roman" w:cs="Times New Roman"/>
        </w:rPr>
      </w:pPr>
    </w:p>
    <w:p w:rsidR="00063E9E" w:rsidRDefault="00063E9E" w:rsidP="00063E9E">
      <w:pPr>
        <w:pStyle w:val="ListParagraph"/>
        <w:numPr>
          <w:ilvl w:val="0"/>
          <w:numId w:val="3"/>
        </w:numPr>
        <w:rPr>
          <w:rFonts w:ascii="Times New Roman" w:hAnsi="Times New Roman" w:cs="Times New Roman"/>
        </w:rPr>
      </w:pPr>
      <w:r>
        <w:rPr>
          <w:rFonts w:ascii="Times New Roman" w:hAnsi="Times New Roman" w:cs="Times New Roman"/>
        </w:rPr>
        <w:t>Describe your organization’s strategy to work with outside organizations in service coordination efforts, including those organizations indicated in section 4A of the project application.</w:t>
      </w:r>
    </w:p>
    <w:p w:rsidR="00063E9E" w:rsidRDefault="00063E9E" w:rsidP="00063E9E">
      <w:pPr>
        <w:rPr>
          <w:rFonts w:ascii="Times New Roman" w:hAnsi="Times New Roman" w:cs="Times New Roman"/>
        </w:rPr>
      </w:pPr>
    </w:p>
    <w:p w:rsidR="00063E9E" w:rsidRDefault="00063E9E" w:rsidP="00063E9E">
      <w:pPr>
        <w:rPr>
          <w:rFonts w:ascii="Times New Roman" w:hAnsi="Times New Roman" w:cs="Times New Roman"/>
        </w:rPr>
      </w:pPr>
    </w:p>
    <w:p w:rsidR="00063E9E" w:rsidRDefault="00063E9E" w:rsidP="00063E9E">
      <w:pPr>
        <w:rPr>
          <w:rFonts w:ascii="Times New Roman" w:hAnsi="Times New Roman" w:cs="Times New Roman"/>
        </w:rPr>
      </w:pPr>
    </w:p>
    <w:p w:rsidR="00063E9E" w:rsidRDefault="00063E9E" w:rsidP="00063E9E">
      <w:pPr>
        <w:rPr>
          <w:rFonts w:ascii="Times New Roman" w:hAnsi="Times New Roman" w:cs="Times New Roman"/>
        </w:rPr>
      </w:pPr>
    </w:p>
    <w:p w:rsidR="00063E9E" w:rsidRDefault="00063E9E" w:rsidP="00063E9E">
      <w:pPr>
        <w:rPr>
          <w:rFonts w:ascii="Times New Roman" w:hAnsi="Times New Roman" w:cs="Times New Roman"/>
        </w:rPr>
      </w:pPr>
    </w:p>
    <w:p w:rsidR="00063E9E" w:rsidRDefault="00063E9E" w:rsidP="00063E9E">
      <w:pPr>
        <w:pStyle w:val="ListParagraph"/>
        <w:numPr>
          <w:ilvl w:val="0"/>
          <w:numId w:val="3"/>
        </w:numPr>
        <w:rPr>
          <w:rFonts w:ascii="Times New Roman" w:hAnsi="Times New Roman" w:cs="Times New Roman"/>
        </w:rPr>
      </w:pPr>
      <w:r>
        <w:rPr>
          <w:rFonts w:ascii="Times New Roman" w:hAnsi="Times New Roman" w:cs="Times New Roman"/>
        </w:rPr>
        <w:t>Describe your organization’s plan for identifying appropriate scattered site units that are suitable for habitation by RRH clients, have reasonable rents and are located within the county.</w:t>
      </w:r>
    </w:p>
    <w:p w:rsidR="00063E9E" w:rsidRDefault="00063E9E" w:rsidP="00063E9E">
      <w:pPr>
        <w:rPr>
          <w:rFonts w:ascii="Times New Roman" w:hAnsi="Times New Roman" w:cs="Times New Roman"/>
        </w:rPr>
      </w:pPr>
    </w:p>
    <w:p w:rsidR="00063E9E" w:rsidRDefault="00063E9E" w:rsidP="00063E9E">
      <w:pPr>
        <w:rPr>
          <w:rFonts w:ascii="Times New Roman" w:hAnsi="Times New Roman" w:cs="Times New Roman"/>
        </w:rPr>
      </w:pPr>
    </w:p>
    <w:p w:rsidR="00063E9E" w:rsidRDefault="00063E9E" w:rsidP="00063E9E">
      <w:pPr>
        <w:rPr>
          <w:rFonts w:ascii="Times New Roman" w:hAnsi="Times New Roman" w:cs="Times New Roman"/>
        </w:rPr>
      </w:pPr>
    </w:p>
    <w:p w:rsidR="00063E9E" w:rsidRPr="00F21C7D" w:rsidRDefault="00063E9E" w:rsidP="00063E9E">
      <w:pPr>
        <w:pStyle w:val="ListParagraph"/>
        <w:numPr>
          <w:ilvl w:val="0"/>
          <w:numId w:val="3"/>
        </w:numPr>
        <w:rPr>
          <w:rFonts w:ascii="Times New Roman" w:hAnsi="Times New Roman" w:cs="Times New Roman"/>
        </w:rPr>
      </w:pPr>
      <w:r>
        <w:rPr>
          <w:rFonts w:ascii="Times New Roman" w:hAnsi="Times New Roman" w:cs="Times New Roman"/>
        </w:rPr>
        <w:t>Describe your organization’s plan for recruiting and working with landlords and other homeless service providers.</w:t>
      </w:r>
    </w:p>
    <w:p w:rsidR="00063E9E" w:rsidRDefault="00063E9E" w:rsidP="00063E9E">
      <w:pPr>
        <w:rPr>
          <w:rFonts w:ascii="Times New Roman" w:hAnsi="Times New Roman" w:cs="Times New Roman"/>
        </w:rPr>
      </w:pPr>
    </w:p>
    <w:p w:rsidR="00063E9E" w:rsidRDefault="00063E9E" w:rsidP="00063E9E">
      <w:pPr>
        <w:rPr>
          <w:rFonts w:ascii="Times New Roman" w:hAnsi="Times New Roman" w:cs="Times New Roman"/>
        </w:rPr>
      </w:pPr>
    </w:p>
    <w:p w:rsidR="00063E9E" w:rsidRDefault="00063E9E" w:rsidP="00063E9E">
      <w:pPr>
        <w:rPr>
          <w:rFonts w:ascii="Times New Roman" w:hAnsi="Times New Roman" w:cs="Times New Roman"/>
        </w:rPr>
      </w:pPr>
    </w:p>
    <w:p w:rsidR="00063E9E" w:rsidRPr="005F3A6A" w:rsidRDefault="00063E9E" w:rsidP="00063E9E">
      <w:pPr>
        <w:pStyle w:val="ListParagraph"/>
        <w:numPr>
          <w:ilvl w:val="0"/>
          <w:numId w:val="3"/>
        </w:numPr>
        <w:rPr>
          <w:rFonts w:ascii="Times New Roman" w:hAnsi="Times New Roman" w:cs="Times New Roman"/>
        </w:rPr>
      </w:pPr>
      <w:r w:rsidRPr="005F3A6A">
        <w:rPr>
          <w:rFonts w:ascii="Times New Roman" w:hAnsi="Times New Roman" w:cs="Times New Roman"/>
        </w:rPr>
        <w:t>Please add any additional detains on supportive service coordination and how services will be accessed (program vehicle, public transportation, etc.)</w:t>
      </w:r>
    </w:p>
    <w:p w:rsidR="00063E9E" w:rsidRDefault="00063E9E" w:rsidP="00063E9E">
      <w:pPr>
        <w:rPr>
          <w:rFonts w:ascii="Times New Roman" w:hAnsi="Times New Roman" w:cs="Times New Roman"/>
        </w:rPr>
      </w:pPr>
    </w:p>
    <w:p w:rsidR="00063E9E" w:rsidRDefault="00063E9E" w:rsidP="00063E9E">
      <w:pPr>
        <w:rPr>
          <w:rFonts w:ascii="Times New Roman" w:hAnsi="Times New Roman" w:cs="Times New Roman"/>
        </w:rPr>
      </w:pPr>
    </w:p>
    <w:p w:rsidR="00063E9E" w:rsidRPr="005F3A6A" w:rsidRDefault="00063E9E" w:rsidP="00063E9E">
      <w:pPr>
        <w:pStyle w:val="ListParagraph"/>
        <w:numPr>
          <w:ilvl w:val="0"/>
          <w:numId w:val="3"/>
        </w:numPr>
        <w:rPr>
          <w:rFonts w:ascii="Times New Roman" w:hAnsi="Times New Roman" w:cs="Times New Roman"/>
        </w:rPr>
      </w:pPr>
      <w:r w:rsidRPr="005F3A6A">
        <w:rPr>
          <w:rFonts w:ascii="Times New Roman" w:hAnsi="Times New Roman" w:cs="Times New Roman"/>
        </w:rPr>
        <w:t>Describe the organization’s plan to obtain appropriate referrals for the proposed program, including the incorporation of the Coordinated Entry process.  Please include a contingency plan if the program has difficulty obtaining referrals exclusively for homeless families.</w:t>
      </w:r>
    </w:p>
    <w:p w:rsidR="00063E9E" w:rsidRDefault="00063E9E" w:rsidP="00063E9E">
      <w:pPr>
        <w:rPr>
          <w:rFonts w:ascii="Times New Roman" w:hAnsi="Times New Roman" w:cs="Times New Roman"/>
        </w:rPr>
      </w:pPr>
    </w:p>
    <w:p w:rsidR="00063E9E" w:rsidRDefault="00063E9E" w:rsidP="00063E9E">
      <w:pPr>
        <w:rPr>
          <w:rFonts w:ascii="Times New Roman" w:hAnsi="Times New Roman" w:cs="Times New Roman"/>
        </w:rPr>
      </w:pPr>
    </w:p>
    <w:p w:rsidR="00063E9E" w:rsidRDefault="00063E9E" w:rsidP="00063E9E">
      <w:pPr>
        <w:rPr>
          <w:rFonts w:ascii="Times New Roman" w:hAnsi="Times New Roman" w:cs="Times New Roman"/>
        </w:rPr>
      </w:pPr>
    </w:p>
    <w:p w:rsidR="00063E9E" w:rsidRPr="005F3A6A" w:rsidRDefault="00063E9E" w:rsidP="00063E9E">
      <w:pPr>
        <w:pStyle w:val="ListParagraph"/>
        <w:numPr>
          <w:ilvl w:val="0"/>
          <w:numId w:val="3"/>
        </w:numPr>
        <w:rPr>
          <w:rFonts w:ascii="Times New Roman" w:hAnsi="Times New Roman" w:cs="Times New Roman"/>
        </w:rPr>
      </w:pPr>
      <w:r w:rsidRPr="005F3A6A">
        <w:rPr>
          <w:rFonts w:ascii="Times New Roman" w:hAnsi="Times New Roman" w:cs="Times New Roman"/>
        </w:rPr>
        <w:t>Describe the organization’s plan for tracking and achieving the HUD performance standards for maintaining or exiting to permanent housing, maintaining or increasing family income, and maintaining or gaining at least one non-cash benefit (e.g. food stamps) during the year.</w:t>
      </w:r>
    </w:p>
    <w:p w:rsidR="00063E9E" w:rsidRDefault="00063E9E" w:rsidP="00063E9E">
      <w:pPr>
        <w:rPr>
          <w:rFonts w:ascii="Times New Roman" w:hAnsi="Times New Roman" w:cs="Times New Roman"/>
        </w:rPr>
      </w:pPr>
    </w:p>
    <w:p w:rsidR="00063E9E" w:rsidRPr="005F3A6A" w:rsidRDefault="00063E9E" w:rsidP="00063E9E">
      <w:pPr>
        <w:pStyle w:val="ListParagraph"/>
        <w:numPr>
          <w:ilvl w:val="0"/>
          <w:numId w:val="3"/>
        </w:numPr>
        <w:rPr>
          <w:rFonts w:ascii="Times New Roman" w:hAnsi="Times New Roman" w:cs="Times New Roman"/>
        </w:rPr>
      </w:pPr>
      <w:r w:rsidRPr="005F3A6A">
        <w:rPr>
          <w:rFonts w:ascii="Times New Roman" w:hAnsi="Times New Roman" w:cs="Times New Roman"/>
        </w:rPr>
        <w:t>Please describe your organization’s experience in inputting data into HMIS or an equivalent database including the input of all relevant measures on a timely basis.</w:t>
      </w:r>
    </w:p>
    <w:p w:rsidR="00063E9E" w:rsidRDefault="00063E9E" w:rsidP="00063E9E">
      <w:pPr>
        <w:rPr>
          <w:rFonts w:ascii="Times New Roman" w:hAnsi="Times New Roman" w:cs="Times New Roman"/>
        </w:rPr>
      </w:pPr>
    </w:p>
    <w:p w:rsidR="00063E9E" w:rsidRPr="005F3A6A" w:rsidRDefault="00063E9E" w:rsidP="00063E9E">
      <w:pPr>
        <w:pStyle w:val="ListParagraph"/>
        <w:numPr>
          <w:ilvl w:val="0"/>
          <w:numId w:val="3"/>
        </w:numPr>
        <w:rPr>
          <w:rFonts w:ascii="Times New Roman" w:hAnsi="Times New Roman" w:cs="Times New Roman"/>
        </w:rPr>
      </w:pPr>
      <w:r w:rsidRPr="005F3A6A">
        <w:rPr>
          <w:rFonts w:ascii="Times New Roman" w:hAnsi="Times New Roman" w:cs="Times New Roman"/>
        </w:rPr>
        <w:t>Describe the organization’s plan for incorporating the CoC’s Coordinated Entry process into the proposed project.</w:t>
      </w:r>
    </w:p>
    <w:p w:rsidR="00063E9E" w:rsidRDefault="00063E9E" w:rsidP="00063E9E">
      <w:pPr>
        <w:rPr>
          <w:rFonts w:ascii="Times New Roman" w:hAnsi="Times New Roman" w:cs="Times New Roman"/>
        </w:rPr>
      </w:pPr>
    </w:p>
    <w:p w:rsidR="00063E9E" w:rsidRDefault="00063E9E" w:rsidP="00063E9E">
      <w:pPr>
        <w:rPr>
          <w:rFonts w:ascii="Times New Roman" w:hAnsi="Times New Roman" w:cs="Times New Roman"/>
        </w:rPr>
      </w:pPr>
    </w:p>
    <w:p w:rsidR="00063E9E" w:rsidRPr="00931C8E" w:rsidRDefault="00063E9E" w:rsidP="00931C8E">
      <w:pPr>
        <w:rPr>
          <w:rFonts w:ascii="Times New Roman" w:hAnsi="Times New Roman" w:cs="Times New Roman"/>
        </w:rPr>
      </w:pPr>
      <w:r>
        <w:rPr>
          <w:rFonts w:ascii="Times New Roman" w:hAnsi="Times New Roman" w:cs="Times New Roman"/>
        </w:rPr>
        <w:t>Please attach updated copies of HUD forms 2880 and 50070.</w:t>
      </w:r>
    </w:p>
    <w:sectPr w:rsidR="00063E9E" w:rsidRPr="00931C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E8" w:rsidRDefault="00CE15E8" w:rsidP="00B525FE">
      <w:r>
        <w:separator/>
      </w:r>
    </w:p>
  </w:endnote>
  <w:endnote w:type="continuationSeparator" w:id="0">
    <w:p w:rsidR="00CE15E8" w:rsidRDefault="00CE15E8" w:rsidP="00B5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03703"/>
      <w:docPartObj>
        <w:docPartGallery w:val="Page Numbers (Bottom of Page)"/>
        <w:docPartUnique/>
      </w:docPartObj>
    </w:sdtPr>
    <w:sdtEndPr>
      <w:rPr>
        <w:noProof/>
      </w:rPr>
    </w:sdtEndPr>
    <w:sdtContent>
      <w:p w:rsidR="00182D13" w:rsidRDefault="00182D13">
        <w:pPr>
          <w:pStyle w:val="Footer"/>
          <w:jc w:val="right"/>
        </w:pPr>
        <w:r>
          <w:fldChar w:fldCharType="begin"/>
        </w:r>
        <w:r>
          <w:instrText xml:space="preserve"> PAGE   \* MERGEFORMAT </w:instrText>
        </w:r>
        <w:r>
          <w:fldChar w:fldCharType="separate"/>
        </w:r>
        <w:r w:rsidR="001568B2">
          <w:rPr>
            <w:noProof/>
          </w:rPr>
          <w:t>14</w:t>
        </w:r>
        <w:r>
          <w:rPr>
            <w:noProof/>
          </w:rPr>
          <w:fldChar w:fldCharType="end"/>
        </w:r>
      </w:p>
    </w:sdtContent>
  </w:sdt>
  <w:p w:rsidR="00182D13" w:rsidRDefault="00182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E8" w:rsidRDefault="00CE15E8" w:rsidP="00B525FE">
      <w:r>
        <w:separator/>
      </w:r>
    </w:p>
  </w:footnote>
  <w:footnote w:type="continuationSeparator" w:id="0">
    <w:p w:rsidR="00CE15E8" w:rsidRDefault="00CE15E8" w:rsidP="00B52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70C49"/>
    <w:multiLevelType w:val="hybridMultilevel"/>
    <w:tmpl w:val="30E0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93EE7"/>
    <w:multiLevelType w:val="hybridMultilevel"/>
    <w:tmpl w:val="C1C0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F227C"/>
    <w:multiLevelType w:val="hybridMultilevel"/>
    <w:tmpl w:val="28222156"/>
    <w:lvl w:ilvl="0" w:tplc="234474A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8E"/>
    <w:rsid w:val="000325C2"/>
    <w:rsid w:val="00063E9E"/>
    <w:rsid w:val="001568B2"/>
    <w:rsid w:val="00182D13"/>
    <w:rsid w:val="00224B50"/>
    <w:rsid w:val="00236DC9"/>
    <w:rsid w:val="002C669B"/>
    <w:rsid w:val="00314369"/>
    <w:rsid w:val="00665B6D"/>
    <w:rsid w:val="0082290F"/>
    <w:rsid w:val="00931C8E"/>
    <w:rsid w:val="00B525FE"/>
    <w:rsid w:val="00CE15E8"/>
    <w:rsid w:val="00D10252"/>
    <w:rsid w:val="00EA49AC"/>
    <w:rsid w:val="00F1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D50D7-1384-47F8-A4FC-5BAFD715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C8E"/>
    <w:pPr>
      <w:spacing w:after="0" w:line="240" w:lineRule="auto"/>
    </w:pPr>
  </w:style>
  <w:style w:type="paragraph" w:styleId="Heading1">
    <w:name w:val="heading 1"/>
    <w:basedOn w:val="Normal"/>
    <w:next w:val="Normal"/>
    <w:link w:val="Heading1Char"/>
    <w:uiPriority w:val="9"/>
    <w:qFormat/>
    <w:rsid w:val="00931C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1C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2D1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C8E"/>
    <w:pPr>
      <w:ind w:left="720"/>
      <w:contextualSpacing/>
    </w:pPr>
  </w:style>
  <w:style w:type="character" w:customStyle="1" w:styleId="Heading2Char">
    <w:name w:val="Heading 2 Char"/>
    <w:basedOn w:val="DefaultParagraphFont"/>
    <w:link w:val="Heading2"/>
    <w:uiPriority w:val="9"/>
    <w:rsid w:val="00931C8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31C8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52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5FE"/>
    <w:rPr>
      <w:rFonts w:ascii="Segoe UI" w:hAnsi="Segoe UI" w:cs="Segoe UI"/>
      <w:sz w:val="18"/>
      <w:szCs w:val="18"/>
    </w:rPr>
  </w:style>
  <w:style w:type="paragraph" w:styleId="Header">
    <w:name w:val="header"/>
    <w:basedOn w:val="Normal"/>
    <w:link w:val="HeaderChar"/>
    <w:uiPriority w:val="99"/>
    <w:unhideWhenUsed/>
    <w:rsid w:val="00B525FE"/>
    <w:pPr>
      <w:tabs>
        <w:tab w:val="center" w:pos="4680"/>
        <w:tab w:val="right" w:pos="9360"/>
      </w:tabs>
    </w:pPr>
  </w:style>
  <w:style w:type="character" w:customStyle="1" w:styleId="HeaderChar">
    <w:name w:val="Header Char"/>
    <w:basedOn w:val="DefaultParagraphFont"/>
    <w:link w:val="Header"/>
    <w:uiPriority w:val="99"/>
    <w:rsid w:val="00B525FE"/>
  </w:style>
  <w:style w:type="paragraph" w:styleId="Footer">
    <w:name w:val="footer"/>
    <w:basedOn w:val="Normal"/>
    <w:link w:val="FooterChar"/>
    <w:uiPriority w:val="99"/>
    <w:unhideWhenUsed/>
    <w:rsid w:val="00B525FE"/>
    <w:pPr>
      <w:tabs>
        <w:tab w:val="center" w:pos="4680"/>
        <w:tab w:val="right" w:pos="9360"/>
      </w:tabs>
    </w:pPr>
  </w:style>
  <w:style w:type="character" w:customStyle="1" w:styleId="FooterChar">
    <w:name w:val="Footer Char"/>
    <w:basedOn w:val="DefaultParagraphFont"/>
    <w:link w:val="Footer"/>
    <w:uiPriority w:val="99"/>
    <w:rsid w:val="00B525FE"/>
  </w:style>
  <w:style w:type="table" w:styleId="TableGrid">
    <w:name w:val="Table Grid"/>
    <w:basedOn w:val="TableNormal"/>
    <w:uiPriority w:val="39"/>
    <w:rsid w:val="0018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2D13"/>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EA49AC"/>
    <w:pPr>
      <w:spacing w:line="259" w:lineRule="auto"/>
      <w:outlineLvl w:val="9"/>
    </w:pPr>
  </w:style>
  <w:style w:type="paragraph" w:styleId="TOC1">
    <w:name w:val="toc 1"/>
    <w:basedOn w:val="Normal"/>
    <w:next w:val="Normal"/>
    <w:autoRedefine/>
    <w:uiPriority w:val="39"/>
    <w:unhideWhenUsed/>
    <w:rsid w:val="00EA49AC"/>
    <w:pPr>
      <w:spacing w:after="100"/>
    </w:pPr>
  </w:style>
  <w:style w:type="paragraph" w:styleId="TOC2">
    <w:name w:val="toc 2"/>
    <w:basedOn w:val="Normal"/>
    <w:next w:val="Normal"/>
    <w:autoRedefine/>
    <w:uiPriority w:val="39"/>
    <w:unhideWhenUsed/>
    <w:rsid w:val="00EA49AC"/>
    <w:pPr>
      <w:spacing w:after="100"/>
      <w:ind w:left="220"/>
    </w:pPr>
  </w:style>
  <w:style w:type="paragraph" w:styleId="TOC3">
    <w:name w:val="toc 3"/>
    <w:basedOn w:val="Normal"/>
    <w:next w:val="Normal"/>
    <w:autoRedefine/>
    <w:uiPriority w:val="39"/>
    <w:unhideWhenUsed/>
    <w:rsid w:val="00EA49AC"/>
    <w:pPr>
      <w:spacing w:after="100"/>
      <w:ind w:left="440"/>
    </w:pPr>
  </w:style>
  <w:style w:type="character" w:styleId="Hyperlink">
    <w:name w:val="Hyperlink"/>
    <w:basedOn w:val="DefaultParagraphFont"/>
    <w:uiPriority w:val="99"/>
    <w:unhideWhenUsed/>
    <w:rsid w:val="00EA49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24149">
      <w:bodyDiv w:val="1"/>
      <w:marLeft w:val="0"/>
      <w:marRight w:val="0"/>
      <w:marTop w:val="0"/>
      <w:marBottom w:val="0"/>
      <w:divBdr>
        <w:top w:val="none" w:sz="0" w:space="0" w:color="auto"/>
        <w:left w:val="none" w:sz="0" w:space="0" w:color="auto"/>
        <w:bottom w:val="none" w:sz="0" w:space="0" w:color="auto"/>
        <w:right w:val="none" w:sz="0" w:space="0" w:color="auto"/>
      </w:divBdr>
    </w:div>
    <w:div w:id="845248749">
      <w:bodyDiv w:val="1"/>
      <w:marLeft w:val="0"/>
      <w:marRight w:val="0"/>
      <w:marTop w:val="0"/>
      <w:marBottom w:val="0"/>
      <w:divBdr>
        <w:top w:val="none" w:sz="0" w:space="0" w:color="auto"/>
        <w:left w:val="none" w:sz="0" w:space="0" w:color="auto"/>
        <w:bottom w:val="none" w:sz="0" w:space="0" w:color="auto"/>
        <w:right w:val="none" w:sz="0" w:space="0" w:color="auto"/>
      </w:divBdr>
    </w:div>
    <w:div w:id="1048531094">
      <w:bodyDiv w:val="1"/>
      <w:marLeft w:val="0"/>
      <w:marRight w:val="0"/>
      <w:marTop w:val="0"/>
      <w:marBottom w:val="0"/>
      <w:divBdr>
        <w:top w:val="none" w:sz="0" w:space="0" w:color="auto"/>
        <w:left w:val="none" w:sz="0" w:space="0" w:color="auto"/>
        <w:bottom w:val="none" w:sz="0" w:space="0" w:color="auto"/>
        <w:right w:val="none" w:sz="0" w:space="0" w:color="auto"/>
      </w:divBdr>
    </w:div>
    <w:div w:id="134266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D949F-BF61-4D8D-A08E-F656381A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Zarkesh</dc:creator>
  <cp:keywords/>
  <dc:description/>
  <cp:lastModifiedBy>Ryan Zarkesh</cp:lastModifiedBy>
  <cp:revision>3</cp:revision>
  <cp:lastPrinted>2016-09-12T18:24:00Z</cp:lastPrinted>
  <dcterms:created xsi:type="dcterms:W3CDTF">2016-09-12T19:35:00Z</dcterms:created>
  <dcterms:modified xsi:type="dcterms:W3CDTF">2016-09-12T19:35:00Z</dcterms:modified>
</cp:coreProperties>
</file>